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10E8" w:rsidRPr="003810E8" w:rsidRDefault="003810E8" w:rsidP="003810E8">
      <w:pPr>
        <w:pStyle w:val="Heading1"/>
        <w:numPr>
          <w:ilvl w:val="0"/>
          <w:numId w:val="0"/>
        </w:numPr>
        <w:spacing w:before="0" w:after="0" w:line="240" w:lineRule="auto"/>
        <w:jc w:val="center"/>
        <w:rPr>
          <w:rFonts w:ascii="Times New Roman" w:hAnsi="Times New Roman"/>
          <w:color w:val="auto"/>
          <w:sz w:val="24"/>
          <w:szCs w:val="24"/>
          <w:lang w:val="bg-BG"/>
        </w:rPr>
      </w:pPr>
      <w:bookmarkStart w:id="0" w:name="_Toc159703837"/>
      <w:r w:rsidRPr="003810E8">
        <w:rPr>
          <w:rFonts w:ascii="Times New Roman" w:hAnsi="Times New Roman"/>
          <w:color w:val="auto"/>
          <w:sz w:val="24"/>
          <w:szCs w:val="24"/>
          <w:lang w:val="bg-BG"/>
        </w:rPr>
        <w:t>Анализ</w:t>
      </w:r>
    </w:p>
    <w:p w:rsidR="003810E8" w:rsidRPr="003810E8" w:rsidRDefault="003810E8" w:rsidP="003810E8">
      <w:pPr>
        <w:pStyle w:val="Heading1"/>
        <w:numPr>
          <w:ilvl w:val="0"/>
          <w:numId w:val="0"/>
        </w:numPr>
        <w:spacing w:before="0" w:after="0" w:line="240" w:lineRule="auto"/>
        <w:jc w:val="center"/>
        <w:rPr>
          <w:rFonts w:ascii="Times New Roman" w:hAnsi="Times New Roman"/>
          <w:color w:val="auto"/>
          <w:sz w:val="24"/>
          <w:szCs w:val="24"/>
          <w:lang w:val="bg-BG"/>
        </w:rPr>
      </w:pPr>
      <w:r w:rsidRPr="003810E8">
        <w:rPr>
          <w:rFonts w:ascii="Times New Roman" w:hAnsi="Times New Roman"/>
          <w:color w:val="auto"/>
          <w:sz w:val="24"/>
          <w:szCs w:val="24"/>
          <w:lang w:val="bg-BG"/>
        </w:rPr>
        <w:t>на активната политика на пазара на труда по региони през 2025 г.</w:t>
      </w:r>
    </w:p>
    <w:p w:rsidR="003810E8" w:rsidRPr="003810E8" w:rsidRDefault="003810E8" w:rsidP="003810E8">
      <w:pPr>
        <w:pStyle w:val="Style2"/>
        <w:tabs>
          <w:tab w:val="left" w:pos="567"/>
        </w:tabs>
        <w:spacing w:before="0" w:after="0" w:line="240" w:lineRule="auto"/>
        <w:ind w:firstLine="0"/>
        <w:rPr>
          <w:rFonts w:ascii="Times New Roman" w:hAnsi="Times New Roman" w:cs="Times New Roman"/>
          <w:lang w:val="bg-BG" w:eastAsia="bg-BG"/>
        </w:rPr>
      </w:pPr>
    </w:p>
    <w:p w:rsidR="007611E9" w:rsidRDefault="007611E9" w:rsidP="003810E8">
      <w:pPr>
        <w:pStyle w:val="ListParagraph"/>
        <w:shd w:val="clear" w:color="auto" w:fill="FFFFFF"/>
        <w:tabs>
          <w:tab w:val="left" w:pos="567"/>
          <w:tab w:val="left" w:pos="851"/>
        </w:tabs>
        <w:spacing w:after="0" w:line="240" w:lineRule="auto"/>
        <w:ind w:left="0" w:firstLine="709"/>
        <w:jc w:val="both"/>
        <w:rPr>
          <w:rFonts w:ascii="Times New Roman" w:hAnsi="Times New Roman" w:cs="Times New Roman"/>
          <w:iCs/>
          <w:sz w:val="24"/>
          <w:szCs w:val="24"/>
          <w:lang w:val="bg-BG"/>
        </w:rPr>
      </w:pPr>
    </w:p>
    <w:p w:rsidR="003810E8" w:rsidRPr="003810E8" w:rsidRDefault="003810E8" w:rsidP="003810E8">
      <w:pPr>
        <w:pStyle w:val="ListParagraph"/>
        <w:shd w:val="clear" w:color="auto" w:fill="FFFFFF"/>
        <w:tabs>
          <w:tab w:val="left" w:pos="567"/>
          <w:tab w:val="left" w:pos="851"/>
        </w:tabs>
        <w:spacing w:after="0" w:line="240" w:lineRule="auto"/>
        <w:ind w:left="0" w:firstLine="709"/>
        <w:jc w:val="both"/>
        <w:rPr>
          <w:rFonts w:ascii="Times New Roman" w:hAnsi="Times New Roman" w:cs="Times New Roman"/>
          <w:iCs/>
          <w:sz w:val="24"/>
          <w:szCs w:val="24"/>
          <w:lang w:val="bg-BG"/>
        </w:rPr>
      </w:pPr>
      <w:r w:rsidRPr="003810E8">
        <w:rPr>
          <w:rFonts w:ascii="Times New Roman" w:hAnsi="Times New Roman" w:cs="Times New Roman"/>
          <w:iCs/>
          <w:sz w:val="24"/>
          <w:szCs w:val="24"/>
          <w:lang w:val="bg-BG"/>
        </w:rPr>
        <w:t xml:space="preserve">Активната политика на пазара на труда (АППТ) представлява съвкупност от услуги, програми, проекти и мерки за заетост и обучение, за пряко въздействие на държавата върху търсенето и предлагането на труд, с цел балансирането на ситуацията на пазара на труда, вкл. по отношение на регионалните диспропорции. В рамките на АППТ, освен консултиране и помощ за търсене и намиране на работа, попадат и субсидии за работодатели по програми, проекти и мерки за заетост и обучение на търсещи работа лица, </w:t>
      </w:r>
      <w:r w:rsidRPr="003810E8">
        <w:rPr>
          <w:rFonts w:ascii="Times New Roman" w:hAnsi="Times New Roman" w:cs="Times New Roman"/>
          <w:sz w:val="24"/>
          <w:szCs w:val="24"/>
          <w:lang w:val="bg-BG"/>
        </w:rPr>
        <w:t>финансирани от Държавния бюджет и ЕСФ+ чрез Програма „Развитие на човешките ресурси“ (ПРЧР)</w:t>
      </w:r>
      <w:r w:rsidRPr="003810E8">
        <w:rPr>
          <w:rFonts w:ascii="Times New Roman" w:hAnsi="Times New Roman" w:cs="Times New Roman"/>
          <w:iCs/>
          <w:sz w:val="24"/>
          <w:szCs w:val="24"/>
          <w:lang w:val="bg-BG"/>
        </w:rPr>
        <w:t xml:space="preserve">. </w:t>
      </w:r>
    </w:p>
    <w:p w:rsidR="003810E8" w:rsidRPr="003810E8" w:rsidRDefault="003810E8" w:rsidP="003810E8">
      <w:pPr>
        <w:pStyle w:val="Style2"/>
        <w:tabs>
          <w:tab w:val="left" w:pos="567"/>
        </w:tabs>
        <w:spacing w:before="0" w:after="0" w:line="240" w:lineRule="auto"/>
        <w:ind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Целите, параметрите, обхватът и финансовият ресурс за прилаганата политика по заетостта ежегодно се определят в Националния план за действие по заетостта (НПДЗ). С Решение на МС </w:t>
      </w:r>
      <w:r w:rsidRPr="003810E8">
        <w:rPr>
          <w:rFonts w:ascii="Times New Roman" w:hAnsi="Times New Roman" w:cs="Times New Roman"/>
          <w:sz w:val="24"/>
          <w:szCs w:val="24"/>
          <w:lang w:val="bg-BG"/>
        </w:rPr>
        <w:br/>
        <w:t>№ 276 на 2 май 2025 г. беше приет НПДЗ-2025. С изпълнението на НПДЗ-2025 г. бе осигурена субсидирана заетост и обучение за придобиване на професионална квалификация и ключови компетентности на безработни и заети лица на територията на всички региони в страната.</w:t>
      </w:r>
    </w:p>
    <w:p w:rsidR="003810E8" w:rsidRPr="003810E8" w:rsidRDefault="003810E8" w:rsidP="003810E8">
      <w:pPr>
        <w:spacing w:after="0" w:line="240" w:lineRule="auto"/>
        <w:ind w:firstLine="720"/>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Визията на политиката по заетостта за 2025 г. бе повишаване качеството на трудовите ресурси според изискванията на работните места и в отговор на предизвикателствата, свързани със зеления и дигиталния преход; повишаване предлагането на работна сила чрез активиране на икономически неактивни лица и създаване на възможности за внос на работници от чужбина; задържане равнището на безработица на ниски нива, вкл. сред неравнопоставените групи на пазара на труда. </w:t>
      </w:r>
    </w:p>
    <w:p w:rsidR="003810E8" w:rsidRPr="003810E8" w:rsidRDefault="003810E8" w:rsidP="003810E8">
      <w:pPr>
        <w:spacing w:after="0" w:line="240" w:lineRule="auto"/>
        <w:ind w:firstLine="720"/>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Основната цел на Националния план за действие по заетостта през 2025 г. бе повишаване количеството и качеството на предлагания труд в съответствие с потребностите на икономиката.</w:t>
      </w:r>
    </w:p>
    <w:p w:rsidR="003810E8" w:rsidRPr="003810E8" w:rsidRDefault="003810E8" w:rsidP="003810E8">
      <w:pPr>
        <w:spacing w:after="0" w:line="240" w:lineRule="auto"/>
        <w:ind w:firstLine="720"/>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За постигане на основната цел на НПДЗ през 2025 г. и въз основа на идентифицираните предизвикателства на пазара на труда и тенденциите, наблюдавани сред целевите групи, приоритетните направления на политиката по заетостта през отчетната година са:</w:t>
      </w:r>
    </w:p>
    <w:p w:rsidR="003810E8" w:rsidRPr="003810E8" w:rsidRDefault="003810E8" w:rsidP="003810E8">
      <w:pPr>
        <w:pStyle w:val="ListParagraph"/>
        <w:numPr>
          <w:ilvl w:val="0"/>
          <w:numId w:val="3"/>
        </w:numPr>
        <w:spacing w:after="0" w:line="240" w:lineRule="auto"/>
        <w:ind w:left="1077" w:hanging="357"/>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Повишаване качеството на работната сила в контекста на дигитализацията на икономиката и справедливия преход към климатична неутралност, както и за запазване заетостта и подобряване адаптивността на заетите лица;</w:t>
      </w:r>
    </w:p>
    <w:p w:rsidR="003810E8" w:rsidRPr="003810E8" w:rsidRDefault="003810E8" w:rsidP="003810E8">
      <w:pPr>
        <w:pStyle w:val="ListParagraph"/>
        <w:numPr>
          <w:ilvl w:val="0"/>
          <w:numId w:val="3"/>
        </w:numPr>
        <w:spacing w:after="0" w:line="240" w:lineRule="auto"/>
        <w:ind w:left="1077" w:hanging="357"/>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Повишаване предлагането на труд чрез насърчаване икономическата активност на населението и подобряване достъпа до пазара на труда за работници от чужбина, включително с български произход;</w:t>
      </w:r>
    </w:p>
    <w:p w:rsidR="003810E8" w:rsidRPr="003810E8" w:rsidRDefault="003810E8" w:rsidP="003810E8">
      <w:pPr>
        <w:pStyle w:val="ListParagraph"/>
        <w:numPr>
          <w:ilvl w:val="0"/>
          <w:numId w:val="3"/>
        </w:numPr>
        <w:spacing w:after="0" w:line="240" w:lineRule="auto"/>
        <w:ind w:left="1077" w:hanging="357"/>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Насърчаване на заетостта чрез създаване на възможности за интеграция на неравнопоставените групи на пазара на труда.</w:t>
      </w:r>
    </w:p>
    <w:p w:rsidR="003810E8" w:rsidRPr="003810E8" w:rsidRDefault="003810E8" w:rsidP="003810E8">
      <w:pPr>
        <w:spacing w:after="0" w:line="240" w:lineRule="auto"/>
        <w:ind w:firstLine="709"/>
        <w:jc w:val="both"/>
        <w:rPr>
          <w:rFonts w:ascii="Times New Roman" w:hAnsi="Times New Roman" w:cs="Times New Roman"/>
          <w:iCs/>
          <w:sz w:val="24"/>
          <w:szCs w:val="24"/>
          <w:lang w:val="bg-BG"/>
        </w:rPr>
      </w:pPr>
      <w:r w:rsidRPr="003810E8">
        <w:rPr>
          <w:rFonts w:ascii="Times New Roman" w:hAnsi="Times New Roman" w:cs="Times New Roman"/>
          <w:iCs/>
          <w:sz w:val="24"/>
          <w:szCs w:val="24"/>
          <w:lang w:val="bg-BG"/>
        </w:rPr>
        <w:t xml:space="preserve">През 2025 г. за реализацията на програми и мерки за обучение и заетост и обучение на възрастни са изразходвани от Агенцията по заетостта </w:t>
      </w:r>
      <w:r w:rsidRPr="003810E8">
        <w:rPr>
          <w:rFonts w:ascii="Times New Roman" w:hAnsi="Times New Roman" w:cs="Times New Roman"/>
          <w:sz w:val="24"/>
          <w:szCs w:val="24"/>
          <w:lang w:val="bg-BG"/>
        </w:rPr>
        <w:t xml:space="preserve">средства от Държавния бюджет в размер на </w:t>
      </w:r>
      <w:r w:rsidRPr="003810E8">
        <w:rPr>
          <w:rFonts w:ascii="Times New Roman" w:hAnsi="Times New Roman" w:cs="Times New Roman"/>
          <w:iCs/>
          <w:sz w:val="24"/>
          <w:szCs w:val="24"/>
          <w:lang w:val="bg-BG"/>
        </w:rPr>
        <w:t xml:space="preserve"> 75 760 992 лв., като е субсидирана заетостта по програми, проекти и мерки  общо на 10 588 лица, в т.ч. 4 916 лица, които продължават да работят от предходната година. В нова заетост са включени 5 672 лица и в обучение – 6 705 лица. По програми и мерки за заетост, реализирани от Агенцията по заетостта, средномесечно са работили общо 5 557 лица. Включени в обучение по програми и мерки по ЗНЗ са 8 215 лица.</w:t>
      </w:r>
    </w:p>
    <w:p w:rsidR="003810E8" w:rsidRPr="003810E8" w:rsidRDefault="003810E8" w:rsidP="003810E8">
      <w:pPr>
        <w:pStyle w:val="ListParagraph"/>
        <w:tabs>
          <w:tab w:val="left" w:pos="567"/>
          <w:tab w:val="left" w:pos="851"/>
        </w:tabs>
        <w:spacing w:after="0" w:line="240" w:lineRule="auto"/>
        <w:ind w:left="0" w:firstLine="709"/>
        <w:jc w:val="both"/>
        <w:rPr>
          <w:rFonts w:ascii="Times New Roman" w:hAnsi="Times New Roman" w:cs="Times New Roman"/>
          <w:iCs/>
          <w:sz w:val="24"/>
          <w:szCs w:val="24"/>
          <w:lang w:val="bg-BG"/>
        </w:rPr>
      </w:pPr>
      <w:r w:rsidRPr="003810E8">
        <w:rPr>
          <w:rFonts w:ascii="Times New Roman" w:hAnsi="Times New Roman" w:cs="Times New Roman"/>
          <w:iCs/>
          <w:sz w:val="24"/>
          <w:szCs w:val="24"/>
          <w:lang w:val="bg-BG"/>
        </w:rPr>
        <w:t xml:space="preserve">Изразходваните средства по ПРЧР, Националния план за възстановяване и устойчивост (НПВУ) и др. източници са в размер на 371 313 439 лв., като включени в заетост по проекти по ПРЧР са 16 238 лица и включени в обучение общо 152 157 лица (49 190 </w:t>
      </w:r>
      <w:r w:rsidRPr="003810E8">
        <w:rPr>
          <w:rFonts w:ascii="Times New Roman" w:hAnsi="Times New Roman" w:cs="Times New Roman"/>
          <w:sz w:val="24"/>
          <w:szCs w:val="24"/>
          <w:lang w:val="bg-BG"/>
        </w:rPr>
        <w:t xml:space="preserve">лица </w:t>
      </w:r>
      <w:r w:rsidRPr="003810E8">
        <w:rPr>
          <w:rFonts w:ascii="Times New Roman" w:hAnsi="Times New Roman" w:cs="Times New Roman"/>
          <w:iCs/>
          <w:sz w:val="24"/>
          <w:szCs w:val="24"/>
          <w:lang w:val="bg-BG"/>
        </w:rPr>
        <w:t xml:space="preserve">по ПРЧР </w:t>
      </w:r>
      <w:r w:rsidRPr="003810E8">
        <w:rPr>
          <w:rFonts w:ascii="Times New Roman" w:hAnsi="Times New Roman" w:cs="Times New Roman"/>
          <w:sz w:val="24"/>
          <w:szCs w:val="24"/>
          <w:lang w:val="bg-BG"/>
        </w:rPr>
        <w:t>и  102 967 лица по НПВУ).</w:t>
      </w:r>
    </w:p>
    <w:p w:rsidR="003810E8" w:rsidRPr="003810E8" w:rsidRDefault="003810E8" w:rsidP="003810E8">
      <w:pPr>
        <w:tabs>
          <w:tab w:val="left" w:pos="567"/>
        </w:tabs>
        <w:spacing w:after="0" w:line="240" w:lineRule="auto"/>
        <w:ind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Смекчаването на съществуващите регионални дисбаланси в търсенето и предлагането на работна сила беше една от важните цели и през 2025 г. Анализът на средномесечното равнище на безработица през периода януари – декември 2025 г. по области показва, че в 11 области то е по-ниско от средното за страната (5.27%): София-град (1.7%), Варна (3.5%), Перник (3.9%), Габрово (4.1%), Стара Загора (4.2%), Софийска област (4.3%), Пловдив (4.3), Бургас (4.4%), Добрич (5.1%), Велико Търново (5.2%) и Ямбол (5.2%). В останалите 17 области равнището е над средното за страната, а най-високите му стойности се отчитат в областите: Видин (14.5%), Монтана (11.5%), Силистра (10.6%), Враца (10.3 %), Шумен (10.1%) и Разград (9.9%).</w:t>
      </w:r>
    </w:p>
    <w:p w:rsidR="003810E8" w:rsidRPr="003810E8" w:rsidRDefault="003810E8" w:rsidP="003810E8">
      <w:pPr>
        <w:spacing w:after="0" w:line="240" w:lineRule="auto"/>
        <w:ind w:firstLine="720"/>
        <w:jc w:val="both"/>
        <w:rPr>
          <w:rFonts w:ascii="Times New Roman" w:hAnsi="Times New Roman" w:cs="Times New Roman"/>
          <w:i/>
          <w:sz w:val="24"/>
          <w:szCs w:val="24"/>
          <w:lang w:val="bg-BG"/>
        </w:rPr>
      </w:pPr>
      <w:r w:rsidRPr="003810E8">
        <w:rPr>
          <w:rFonts w:ascii="Times New Roman" w:hAnsi="Times New Roman" w:cs="Times New Roman"/>
          <w:sz w:val="24"/>
          <w:szCs w:val="24"/>
          <w:lang w:val="bg-BG"/>
        </w:rPr>
        <w:lastRenderedPageBreak/>
        <w:t>Големият брой области (приблизително 2/3 от всички 28) с равнище на безработица по-високо от средното показва, че има концентрация на стопанската активност в малък брой области, които предлагат пълна заетост на работната сила, като: София, Габрово, Бургас, Варна, Перник, Пловдив и др. Най-високи са стойностите на заетостта в област София-град с 13.3%, където 13 от всеки 100 търсили работа през 2025 г. са намерили такава. Следват областите Габрово – с 12.4%, Бургас – 12.1%. Най-слабо е търсенето на труд в област Видин, където под 7 на всеки 100 търсили работа, са започнали работа през годината.</w:t>
      </w:r>
    </w:p>
    <w:p w:rsidR="003810E8" w:rsidRDefault="003810E8" w:rsidP="003810E8">
      <w:pPr>
        <w:spacing w:after="0" w:line="288" w:lineRule="auto"/>
        <w:ind w:firstLine="720"/>
        <w:rPr>
          <w:rFonts w:ascii="Times New Roman" w:hAnsi="Times New Roman" w:cs="Times New Roman"/>
          <w:i/>
          <w:sz w:val="24"/>
          <w:szCs w:val="24"/>
        </w:rPr>
      </w:pPr>
    </w:p>
    <w:p w:rsidR="003810E8" w:rsidRPr="00DD221C" w:rsidRDefault="003810E8" w:rsidP="003810E8">
      <w:pPr>
        <w:spacing w:after="0" w:line="288" w:lineRule="auto"/>
        <w:ind w:firstLine="720"/>
        <w:rPr>
          <w:rFonts w:ascii="Times New Roman" w:hAnsi="Times New Roman" w:cs="Times New Roman"/>
          <w:i/>
          <w:sz w:val="24"/>
          <w:szCs w:val="24"/>
        </w:rPr>
      </w:pPr>
      <w:r w:rsidRPr="00DD221C">
        <w:rPr>
          <w:rFonts w:ascii="Times New Roman" w:hAnsi="Times New Roman" w:cs="Times New Roman"/>
          <w:i/>
          <w:sz w:val="24"/>
          <w:szCs w:val="24"/>
        </w:rPr>
        <w:t>Фиг.1 Преходи в заетост и равнище на безработица по области през 2025 г.</w:t>
      </w:r>
    </w:p>
    <w:p w:rsidR="003810E8" w:rsidRPr="00DD221C" w:rsidRDefault="003810E8" w:rsidP="003810E8">
      <w:pPr>
        <w:spacing w:after="0" w:line="288" w:lineRule="auto"/>
        <w:rPr>
          <w:rFonts w:ascii="Times New Roman" w:hAnsi="Times New Roman" w:cs="Times New Roman"/>
          <w:i/>
          <w:sz w:val="24"/>
          <w:szCs w:val="24"/>
        </w:rPr>
      </w:pPr>
      <w:r w:rsidRPr="00DD221C">
        <w:rPr>
          <w:rFonts w:ascii="Times New Roman" w:hAnsi="Times New Roman" w:cs="Times New Roman"/>
          <w:noProof/>
          <w:sz w:val="24"/>
          <w:szCs w:val="24"/>
          <w:lang w:val="bg-BG" w:eastAsia="bg-BG"/>
        </w:rPr>
        <w:drawing>
          <wp:inline distT="0" distB="0" distL="114300" distR="114300" wp14:anchorId="32212A2C" wp14:editId="3D5BB52C">
            <wp:extent cx="5800725" cy="3252470"/>
            <wp:effectExtent l="0" t="0" r="0" b="0"/>
            <wp:docPr id="1027" name="Image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3810E8" w:rsidRPr="00DD221C" w:rsidRDefault="003810E8" w:rsidP="003810E8">
      <w:pPr>
        <w:spacing w:after="0" w:line="288" w:lineRule="auto"/>
        <w:rPr>
          <w:rFonts w:ascii="Times New Roman" w:hAnsi="Times New Roman" w:cs="Times New Roman"/>
          <w:i/>
          <w:sz w:val="24"/>
          <w:szCs w:val="24"/>
        </w:rPr>
      </w:pPr>
      <w:r w:rsidRPr="00DD221C">
        <w:rPr>
          <w:rFonts w:ascii="Times New Roman" w:hAnsi="Times New Roman" w:cs="Times New Roman"/>
          <w:i/>
          <w:sz w:val="24"/>
          <w:szCs w:val="24"/>
        </w:rPr>
        <w:t>Източник</w:t>
      </w:r>
      <w:r w:rsidRPr="00DD221C">
        <w:rPr>
          <w:rFonts w:ascii="Times New Roman" w:hAnsi="Times New Roman" w:cs="Times New Roman"/>
          <w:i/>
          <w:sz w:val="24"/>
          <w:szCs w:val="24"/>
          <w:lang w:val="en-US"/>
        </w:rPr>
        <w:t xml:space="preserve">: </w:t>
      </w:r>
      <w:r w:rsidRPr="00DD221C">
        <w:rPr>
          <w:rFonts w:ascii="Times New Roman" w:hAnsi="Times New Roman" w:cs="Times New Roman"/>
          <w:i/>
          <w:sz w:val="24"/>
          <w:szCs w:val="24"/>
        </w:rPr>
        <w:t>Агенция по заетостта</w:t>
      </w:r>
    </w:p>
    <w:p w:rsidR="003810E8" w:rsidRDefault="003810E8" w:rsidP="003810E8">
      <w:pPr>
        <w:tabs>
          <w:tab w:val="left" w:pos="567"/>
        </w:tabs>
        <w:spacing w:after="0" w:line="288" w:lineRule="auto"/>
        <w:ind w:firstLine="709"/>
        <w:rPr>
          <w:rFonts w:ascii="Times New Roman" w:hAnsi="Times New Roman" w:cs="Times New Roman"/>
          <w:sz w:val="24"/>
          <w:szCs w:val="24"/>
        </w:rPr>
      </w:pPr>
    </w:p>
    <w:p w:rsidR="003810E8" w:rsidRPr="003810E8" w:rsidRDefault="003810E8" w:rsidP="003810E8">
      <w:pPr>
        <w:tabs>
          <w:tab w:val="left" w:pos="567"/>
        </w:tabs>
        <w:spacing w:after="0" w:line="240" w:lineRule="auto"/>
        <w:ind w:firstLine="709"/>
        <w:rPr>
          <w:rFonts w:ascii="Times New Roman" w:hAnsi="Times New Roman" w:cs="Times New Roman"/>
          <w:sz w:val="24"/>
          <w:szCs w:val="24"/>
          <w:lang w:val="bg-BG"/>
        </w:rPr>
      </w:pPr>
      <w:r w:rsidRPr="003810E8">
        <w:rPr>
          <w:rFonts w:ascii="Times New Roman" w:hAnsi="Times New Roman" w:cs="Times New Roman"/>
          <w:sz w:val="24"/>
          <w:szCs w:val="24"/>
          <w:lang w:val="bg-BG"/>
        </w:rPr>
        <w:t>Коефициентът на вариация по дисперсия</w:t>
      </w:r>
      <w:r w:rsidRPr="003810E8">
        <w:rPr>
          <w:rStyle w:val="FootnoteReference"/>
          <w:rFonts w:ascii="Times New Roman" w:hAnsi="Times New Roman" w:cs="Times New Roman"/>
          <w:sz w:val="24"/>
          <w:szCs w:val="24"/>
          <w:lang w:val="bg-BG"/>
        </w:rPr>
        <w:footnoteReference w:id="1"/>
      </w:r>
      <w:r w:rsidRPr="003810E8">
        <w:rPr>
          <w:rFonts w:ascii="Times New Roman" w:hAnsi="Times New Roman" w:cs="Times New Roman"/>
          <w:sz w:val="24"/>
          <w:szCs w:val="24"/>
          <w:lang w:val="bg-BG"/>
        </w:rPr>
        <w:t xml:space="preserve"> на равнището на безработица, като измерител на регионалните дисбаланси на пазара на труда, през 2025 г. е 40.8%, като отбелязва снижение спрямо 2024 г. с 1.2 п. п., когато е бил 41.6%. Това намаление на регионалните дисбаланси се дължи на по-доброто планиране и преразпределение на средствата за активна политика и новите инициативи за подобряване на посредническите услуги.</w:t>
      </w:r>
    </w:p>
    <w:p w:rsidR="003810E8" w:rsidRPr="003810E8" w:rsidRDefault="003810E8" w:rsidP="003810E8">
      <w:pPr>
        <w:tabs>
          <w:tab w:val="left" w:pos="284"/>
        </w:tabs>
        <w:spacing w:after="0" w:line="240" w:lineRule="auto"/>
        <w:ind w:firstLine="709"/>
        <w:rPr>
          <w:rFonts w:ascii="Times New Roman" w:hAnsi="Times New Roman" w:cs="Times New Roman"/>
          <w:color w:val="000000"/>
          <w:sz w:val="24"/>
          <w:szCs w:val="24"/>
          <w:lang w:val="bg-BG"/>
        </w:rPr>
      </w:pPr>
      <w:r w:rsidRPr="003810E8">
        <w:rPr>
          <w:rFonts w:ascii="Times New Roman" w:hAnsi="Times New Roman" w:cs="Times New Roman"/>
          <w:color w:val="000000"/>
          <w:sz w:val="24"/>
          <w:szCs w:val="24"/>
          <w:lang w:val="bg-BG"/>
        </w:rPr>
        <w:t>Спецификата на регионалните пазари на труда се отчита при първоначалното разпределение на финансовите средства от ДБ за реализация на национални програми и мерки за обучение и/или заетост чрез прилагането на утвърдени  критерии</w:t>
      </w:r>
      <w:r w:rsidRPr="003810E8">
        <w:rPr>
          <w:rStyle w:val="FootnoteReference"/>
          <w:rFonts w:ascii="Times New Roman" w:hAnsi="Times New Roman" w:cs="Times New Roman"/>
          <w:color w:val="000000"/>
          <w:sz w:val="24"/>
          <w:szCs w:val="24"/>
          <w:lang w:val="bg-BG"/>
        </w:rPr>
        <w:footnoteReference w:id="2"/>
      </w:r>
      <w:r w:rsidRPr="003810E8">
        <w:rPr>
          <w:rFonts w:ascii="Times New Roman" w:hAnsi="Times New Roman" w:cs="Times New Roman"/>
          <w:color w:val="000000"/>
          <w:sz w:val="24"/>
          <w:szCs w:val="24"/>
          <w:lang w:val="bg-BG"/>
        </w:rPr>
        <w:t>, които се базират на дела на регистрираните безработни от целевата група в съответния регион, равнището на безработица и заявените потребности от регионите.</w:t>
      </w:r>
      <w:r>
        <w:rPr>
          <w:rFonts w:ascii="Times New Roman" w:hAnsi="Times New Roman" w:cs="Times New Roman"/>
          <w:color w:val="000000"/>
          <w:sz w:val="24"/>
          <w:szCs w:val="24"/>
          <w:lang w:val="bg-BG"/>
        </w:rPr>
        <w:t xml:space="preserve"> </w:t>
      </w:r>
      <w:r w:rsidRPr="003810E8">
        <w:rPr>
          <w:rFonts w:ascii="Times New Roman" w:hAnsi="Times New Roman" w:cs="Times New Roman"/>
          <w:color w:val="000000"/>
          <w:sz w:val="24"/>
          <w:szCs w:val="24"/>
          <w:lang w:val="bg-BG"/>
        </w:rPr>
        <w:t>Утвърденото с НПДЗ разпределение на натури и финансови средства за 2025 г. своевременно е разпределено по Дирекции „Бюро по труда“ (ДБТ), като са гарантирани средствата по договорите, сключени през предходни периоди.</w:t>
      </w:r>
    </w:p>
    <w:p w:rsidR="003810E8" w:rsidRPr="003810E8" w:rsidRDefault="003810E8" w:rsidP="003810E8">
      <w:pPr>
        <w:tabs>
          <w:tab w:val="left" w:pos="284"/>
        </w:tabs>
        <w:spacing w:after="0" w:line="240" w:lineRule="auto"/>
        <w:ind w:firstLine="709"/>
        <w:jc w:val="both"/>
        <w:rPr>
          <w:rFonts w:ascii="Times New Roman" w:hAnsi="Times New Roman" w:cs="Times New Roman"/>
          <w:color w:val="000000"/>
          <w:sz w:val="24"/>
          <w:szCs w:val="24"/>
          <w:lang w:val="bg-BG"/>
        </w:rPr>
      </w:pPr>
      <w:r w:rsidRPr="003810E8">
        <w:rPr>
          <w:rFonts w:ascii="Times New Roman" w:hAnsi="Times New Roman" w:cs="Times New Roman"/>
          <w:color w:val="000000"/>
          <w:sz w:val="24"/>
          <w:szCs w:val="24"/>
          <w:lang w:val="bg-BG"/>
        </w:rPr>
        <w:t>През 2025 г. Агенцията по заетостта своевременно е преразпределяла между ДБТ средства в рамките на конкретна програма или мярка, с цел удовлетворяване на нови потребности на регионалните и местни пазари на труда.</w:t>
      </w:r>
    </w:p>
    <w:bookmarkEnd w:id="0"/>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Най-голям брой лица, включени в заетост по програми, проекти и мерки по ЗНЗ са от областите: Благоевград –  3 522 лица (13%), Пловдив – 1 837 лица (6,7%), София-град – 1 727 лица  </w:t>
      </w:r>
      <w:r w:rsidRPr="003810E8">
        <w:rPr>
          <w:rFonts w:ascii="Times New Roman" w:hAnsi="Times New Roman" w:cs="Times New Roman"/>
          <w:sz w:val="24"/>
          <w:szCs w:val="24"/>
          <w:lang w:val="bg-BG"/>
        </w:rPr>
        <w:lastRenderedPageBreak/>
        <w:t>(6,3%) и Плевен – 1 719 лица (6,3%). Най-малко са включени по програми, проекти и мерки по ЗНЗ от областите: Перник - 332 (1,2%), Ловеч – 328 (1,2) и Габрово – 248 лица (0,9%).</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лица, включени в обучение по програми, проекти и мерки по ЗНЗ са от областите: Благоевград – 1 096 лица (13,3%), Враца – 701 лица (8,5%) и София-град –564 лица (6,9%). Най-малък брой лица са включени в обучение по  програми, проекти и мерки по ЗНЗ от областите Силистра – 60 лица (0,7%) и Стара Загора </w:t>
      </w:r>
      <w:r w:rsidR="00485DA6" w:rsidRPr="003810E8">
        <w:rPr>
          <w:rFonts w:ascii="Times New Roman" w:hAnsi="Times New Roman" w:cs="Times New Roman"/>
          <w:sz w:val="24"/>
          <w:szCs w:val="24"/>
          <w:lang w:val="bg-BG"/>
        </w:rPr>
        <w:t>–</w:t>
      </w:r>
      <w:r w:rsidRPr="003810E8">
        <w:rPr>
          <w:rFonts w:ascii="Times New Roman" w:hAnsi="Times New Roman" w:cs="Times New Roman"/>
          <w:sz w:val="24"/>
          <w:szCs w:val="24"/>
          <w:lang w:val="bg-BG"/>
        </w:rPr>
        <w:t xml:space="preserve"> 15 лица (0,2%). През 2025 г. в област Кърджали не са включвани лица в обучение по реда на ЗНЗ. </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Най-много са работилите лица по програми, проекти и мерки по ЗНЗ от областите: Благоевград – 373 лица (6,7%), Софийска – 329 лица (5,9%) и Шумен – 322 лица (5,8%). Най-малко са работилите лица от областите: Ямбол – 112 лица (2%), Перник – 94 лица (1,7%) и Габрово – 54 лица (0,97%).</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лица, включени в предприемачество по ЗНЗ, са от областите:  </w:t>
      </w:r>
      <w:r w:rsidR="00206C1B">
        <w:rPr>
          <w:rFonts w:ascii="Times New Roman" w:hAnsi="Times New Roman" w:cs="Times New Roman"/>
          <w:sz w:val="24"/>
          <w:szCs w:val="24"/>
          <w:lang w:val="bg-BG"/>
        </w:rPr>
        <w:br/>
      </w:r>
      <w:r w:rsidRPr="003810E8">
        <w:rPr>
          <w:rFonts w:ascii="Times New Roman" w:hAnsi="Times New Roman" w:cs="Times New Roman"/>
          <w:sz w:val="24"/>
          <w:szCs w:val="24"/>
          <w:lang w:val="bg-BG"/>
        </w:rPr>
        <w:t>София-град – 37 лица (16,1%), Пловдив – 31 лица (13,5%) и Плевен и Русе – по 19 (8,3%). Най-малко са включени в областите Враца, Шумен и Силистра - по 2 лица, Варна – 1 лице и няма включени лица в областите Видин, Силистра и Ямбол.</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лица, постъпили на работа на първичния пазар на труда, са от областите: София-град – 16 522 лица (12,3%), Пловдив – 10 282 лица (7,7%) и Бургас - 9 375 лица (7 %). Най-малко са започнали работа на първичния пазар на труда от областите: Ямбол – 2 141 (1,6%), </w:t>
      </w:r>
      <w:r w:rsidR="00485DA6">
        <w:rPr>
          <w:rFonts w:ascii="Times New Roman" w:hAnsi="Times New Roman" w:cs="Times New Roman"/>
          <w:sz w:val="24"/>
          <w:szCs w:val="24"/>
          <w:lang w:val="bg-BG"/>
        </w:rPr>
        <w:br/>
      </w:r>
      <w:r w:rsidRPr="003810E8">
        <w:rPr>
          <w:rFonts w:ascii="Times New Roman" w:hAnsi="Times New Roman" w:cs="Times New Roman"/>
          <w:sz w:val="24"/>
          <w:szCs w:val="24"/>
          <w:lang w:val="bg-BG"/>
        </w:rPr>
        <w:t>Перник – 2 069 лица (1,5%) и Видин – 2 029 лица (1,51%).</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свободни работни места на първичния пазар на труда са обявени в областите: София-град – 15 241 (13,1%), Бургас – 10 440 (9,0%), Пловдив – 9 552 (8,2%). Най-малък е броят на разкритите свободни работни места на първичния пазар на труда в областите: Разград – 1 624 (1,4%), Перник – 1 504 (1,3%) и Габрово – 991 (0,9%).</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Най-голям брой свободни работни места по мерки от ЗНЗ са заявени в областите: Благоевград – 253 (10%), Пловдив – 147 (5,8%) и Плевен – 138 (5,5%). Най-малък е броят на заявените работни места по мерките от ЗНЗ в областите: Ямбол – 45 (1,8%), Перник – 44 (1,7%) и Габрово – 32 (1,3%).</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Най-много работни места по програми и проекти по ПРЧР за заетост са заявени в областите: Благоевград  –  6 879 (15,7%), София-град – 4 165 (9,5%) и Пловдив – 3 062 (6,7%). Най-малко  работни места по програми са обявени в областите: Ямбол – 504 (1,1%), Ловеч – 422  (1%) и Габрово – 411 (0,9%).</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включени в заетост по проекти по ПРЧР са от областите: Благоевград – 1 864 лица (11,5%), гр. София – 1 447 лица (8,9%) и Пловдив – 1 256 лица (7,7%). Най-малък брой лица са включени в заетост по проекти по ПРЧР от областите Ямбол – 197 лица (1,2%), Ловеч – 173 лица (1,1%) и Габрово – 88 лица (0,5%).</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Най-много работили лица по проекти по ПРЧР са от областите Благоевград – 2 200  лица (13,0%), Пловдив – 1 441 лица (8,5%) и София-град – 1 142 лица (6,8%). Най-малко са работили от областите Ямбол – 184 (1,1%), Ловеч – 159 (0,94%) и Габрово – 142 (0,8%).</w:t>
      </w:r>
    </w:p>
    <w:p w:rsidR="003810E8" w:rsidRPr="003810E8" w:rsidRDefault="003810E8" w:rsidP="003810E8">
      <w:pPr>
        <w:pStyle w:val="BodyText"/>
        <w:numPr>
          <w:ilvl w:val="0"/>
          <w:numId w:val="21"/>
        </w:numPr>
        <w:tabs>
          <w:tab w:val="left" w:pos="851"/>
          <w:tab w:val="left" w:pos="1418"/>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Най-голям брой лица, включени в обучение по проекти по НПВУ, са от областите: София-град – 45 786 лица (44,5%), Пловдив – 12 858 лица (12,5%), Смолян – 8 842 лица (8,6%). Най-малък брой включените в обучение са в област Силистра – 60 лица (0,01%), а в област Ямбол не са включвани в обучение по НПВУ.</w:t>
      </w:r>
    </w:p>
    <w:p w:rsidR="003810E8" w:rsidRPr="003810E8" w:rsidRDefault="003810E8" w:rsidP="003810E8">
      <w:pPr>
        <w:pStyle w:val="BodyText"/>
        <w:numPr>
          <w:ilvl w:val="0"/>
          <w:numId w:val="21"/>
        </w:numPr>
        <w:tabs>
          <w:tab w:val="left" w:pos="993"/>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При съотношение 8 безработни лица за 1 свободно работно място (СРМ) средно за страната то е по-високо за областите: Търговище (20 безработни лица за 1 СРМ), Хасково (17 безработни лица за 1 СРМ) и Разград (16 безработни лица за 1 СРМ). Под средното за страната са областите Кюстендил (4 безработни лица за 1 СРМ и София-град и Благоевград (3 безработни лица за 1 СРМ).</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За реализиране на активната политика на пазара на труда със средства от Държавния бюджет най-голяма усвояемост имат областите: София-град – 7,7%, Благоевград – 7,33% и Софийска област – 5,92%. Най-малко са усвоените средства от областите: Добрич – 1,99%, </w:t>
      </w:r>
      <w:r w:rsidR="00485DA6">
        <w:rPr>
          <w:rFonts w:ascii="Times New Roman" w:hAnsi="Times New Roman" w:cs="Times New Roman"/>
          <w:sz w:val="24"/>
          <w:szCs w:val="24"/>
          <w:lang w:val="bg-BG"/>
        </w:rPr>
        <w:br/>
      </w:r>
      <w:r w:rsidRPr="003810E8">
        <w:rPr>
          <w:rFonts w:ascii="Times New Roman" w:hAnsi="Times New Roman" w:cs="Times New Roman"/>
          <w:sz w:val="24"/>
          <w:szCs w:val="24"/>
          <w:lang w:val="bg-BG"/>
        </w:rPr>
        <w:t>Перник – 1,78% и Габрово – 1,19%.</w:t>
      </w:r>
    </w:p>
    <w:p w:rsidR="003810E8" w:rsidRPr="003810E8" w:rsidRDefault="003810E8" w:rsidP="003810E8">
      <w:pPr>
        <w:pStyle w:val="BodyText"/>
        <w:numPr>
          <w:ilvl w:val="0"/>
          <w:numId w:val="21"/>
        </w:numPr>
        <w:tabs>
          <w:tab w:val="left" w:pos="851"/>
        </w:tabs>
        <w:spacing w:after="0" w:line="240" w:lineRule="auto"/>
        <w:ind w:left="0"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 xml:space="preserve"> Най-много средства за съфинансиране и финансиране от други източници (ПРЧР, НПВУ и др.) са отчетени в областите: София-град – 12,04%, Благоевград – 11,4% и Пловдив – 9,08%. </w:t>
      </w:r>
      <w:r w:rsidRPr="003810E8">
        <w:rPr>
          <w:rFonts w:ascii="Times New Roman" w:hAnsi="Times New Roman" w:cs="Times New Roman"/>
          <w:sz w:val="24"/>
          <w:szCs w:val="24"/>
          <w:lang w:val="bg-BG"/>
        </w:rPr>
        <w:lastRenderedPageBreak/>
        <w:t xml:space="preserve">Областите с най-малко усвоени средства по ПРЧР и НПВУ са: Ямбол – 0,92%, Габрово - 0,81% и Ловеч – 0,74%. </w:t>
      </w:r>
    </w:p>
    <w:p w:rsidR="003810E8" w:rsidRPr="003810E8" w:rsidRDefault="003810E8" w:rsidP="003810E8">
      <w:pPr>
        <w:pStyle w:val="BodyText"/>
        <w:spacing w:after="0" w:line="240" w:lineRule="auto"/>
        <w:ind w:firstLine="709"/>
        <w:jc w:val="both"/>
        <w:rPr>
          <w:rFonts w:ascii="Times New Roman" w:hAnsi="Times New Roman" w:cs="Times New Roman"/>
          <w:i/>
          <w:sz w:val="24"/>
          <w:szCs w:val="24"/>
          <w:lang w:val="bg-BG"/>
        </w:rPr>
      </w:pPr>
    </w:p>
    <w:p w:rsidR="003810E8" w:rsidRPr="003810E8" w:rsidRDefault="003810E8" w:rsidP="003810E8">
      <w:pPr>
        <w:spacing w:after="0" w:line="240" w:lineRule="auto"/>
        <w:ind w:firstLine="709"/>
        <w:jc w:val="both"/>
        <w:rPr>
          <w:rFonts w:ascii="Times New Roman" w:hAnsi="Times New Roman" w:cs="Times New Roman"/>
          <w:sz w:val="24"/>
          <w:szCs w:val="24"/>
          <w:lang w:val="bg-BG"/>
        </w:rPr>
      </w:pPr>
      <w:r w:rsidRPr="003810E8">
        <w:rPr>
          <w:rFonts w:ascii="Times New Roman" w:hAnsi="Times New Roman" w:cs="Times New Roman"/>
          <w:sz w:val="24"/>
          <w:szCs w:val="24"/>
          <w:lang w:val="bg-BG"/>
        </w:rPr>
        <w:t>Резултатите от анализа ще се използват при разработването на НПДЗ-202</w:t>
      </w:r>
      <w:r w:rsidR="0006625B">
        <w:rPr>
          <w:rFonts w:ascii="Times New Roman" w:hAnsi="Times New Roman" w:cs="Times New Roman"/>
          <w:sz w:val="24"/>
          <w:szCs w:val="24"/>
          <w:lang w:val="en-US"/>
        </w:rPr>
        <w:t>7</w:t>
      </w:r>
      <w:r w:rsidRPr="003810E8">
        <w:rPr>
          <w:rFonts w:ascii="Times New Roman" w:hAnsi="Times New Roman" w:cs="Times New Roman"/>
          <w:sz w:val="24"/>
          <w:szCs w:val="24"/>
          <w:lang w:val="bg-BG"/>
        </w:rPr>
        <w:t xml:space="preserve"> и при планирането на програми и мерки, финансирани със средства за актив</w:t>
      </w:r>
      <w:r w:rsidR="0006625B">
        <w:rPr>
          <w:rFonts w:ascii="Times New Roman" w:hAnsi="Times New Roman" w:cs="Times New Roman"/>
          <w:sz w:val="24"/>
          <w:szCs w:val="24"/>
          <w:lang w:val="bg-BG"/>
        </w:rPr>
        <w:t xml:space="preserve">на политика на пазара на труда </w:t>
      </w:r>
      <w:r w:rsidRPr="003810E8">
        <w:rPr>
          <w:rFonts w:ascii="Times New Roman" w:hAnsi="Times New Roman" w:cs="Times New Roman"/>
          <w:sz w:val="24"/>
          <w:szCs w:val="24"/>
          <w:lang w:val="bg-BG"/>
        </w:rPr>
        <w:t>през 202</w:t>
      </w:r>
      <w:r w:rsidR="0006625B">
        <w:rPr>
          <w:rFonts w:ascii="Times New Roman" w:hAnsi="Times New Roman" w:cs="Times New Roman"/>
          <w:sz w:val="24"/>
          <w:szCs w:val="24"/>
          <w:lang w:val="en-US"/>
        </w:rPr>
        <w:t>7</w:t>
      </w:r>
      <w:r w:rsidRPr="003810E8">
        <w:rPr>
          <w:rFonts w:ascii="Times New Roman" w:hAnsi="Times New Roman" w:cs="Times New Roman"/>
          <w:sz w:val="24"/>
          <w:szCs w:val="24"/>
          <w:lang w:val="bg-BG"/>
        </w:rPr>
        <w:t xml:space="preserve"> г.</w:t>
      </w:r>
    </w:p>
    <w:p w:rsidR="003810E8" w:rsidRPr="003810E8" w:rsidRDefault="003810E8" w:rsidP="003810E8">
      <w:pPr>
        <w:pStyle w:val="BodyText"/>
        <w:spacing w:after="0" w:line="240" w:lineRule="auto"/>
        <w:ind w:firstLine="709"/>
        <w:jc w:val="both"/>
        <w:rPr>
          <w:rFonts w:ascii="Times New Roman" w:hAnsi="Times New Roman" w:cs="Times New Roman"/>
          <w:i/>
          <w:sz w:val="24"/>
          <w:szCs w:val="24"/>
          <w:lang w:val="bg-BG"/>
        </w:rPr>
      </w:pPr>
    </w:p>
    <w:p w:rsidR="003810E8" w:rsidRPr="003810E8" w:rsidRDefault="003810E8" w:rsidP="003810E8">
      <w:pPr>
        <w:pStyle w:val="BodyText"/>
        <w:spacing w:after="0" w:line="240" w:lineRule="auto"/>
        <w:ind w:firstLine="284"/>
        <w:jc w:val="both"/>
        <w:rPr>
          <w:rFonts w:ascii="Times New Roman" w:hAnsi="Times New Roman" w:cs="Times New Roman"/>
          <w:i/>
          <w:sz w:val="24"/>
          <w:szCs w:val="24"/>
          <w:lang w:val="bg-BG"/>
        </w:rPr>
      </w:pPr>
      <w:r w:rsidRPr="003810E8">
        <w:rPr>
          <w:rFonts w:ascii="Times New Roman" w:hAnsi="Times New Roman" w:cs="Times New Roman"/>
          <w:i/>
          <w:sz w:val="24"/>
          <w:szCs w:val="24"/>
          <w:lang w:val="bg-BG"/>
        </w:rPr>
        <w:t>(В Приложение 1 са Анализи на активната политика по региони за 2025 г. като е използвана Справка с показатели, предоставена от Агенцията по заетостта - Приложение 2).</w:t>
      </w:r>
    </w:p>
    <w:p w:rsidR="003810E8" w:rsidRPr="003810E8" w:rsidRDefault="003810E8" w:rsidP="003810E8">
      <w:pPr>
        <w:spacing w:after="0" w:line="240" w:lineRule="auto"/>
        <w:jc w:val="both"/>
        <w:rPr>
          <w:rFonts w:ascii="Times New Roman" w:hAnsi="Times New Roman" w:cs="Times New Roman"/>
          <w:sz w:val="24"/>
          <w:szCs w:val="24"/>
          <w:lang w:val="bg-BG"/>
        </w:rPr>
      </w:pPr>
    </w:p>
    <w:p w:rsidR="003810E8" w:rsidRPr="003810E8" w:rsidRDefault="003810E8" w:rsidP="003810E8">
      <w:pPr>
        <w:pStyle w:val="BodyText"/>
        <w:spacing w:after="0" w:line="240" w:lineRule="auto"/>
        <w:ind w:left="2410" w:hanging="1701"/>
        <w:jc w:val="both"/>
        <w:rPr>
          <w:rFonts w:ascii="Times New Roman" w:hAnsi="Times New Roman" w:cs="Times New Roman"/>
          <w:sz w:val="24"/>
          <w:szCs w:val="24"/>
          <w:lang w:val="bg-BG"/>
        </w:rPr>
      </w:pPr>
      <w:r w:rsidRPr="003810E8">
        <w:rPr>
          <w:rFonts w:ascii="Times New Roman" w:hAnsi="Times New Roman" w:cs="Times New Roman"/>
          <w:b/>
          <w:sz w:val="24"/>
          <w:szCs w:val="24"/>
          <w:u w:val="single"/>
          <w:lang w:val="bg-BG"/>
        </w:rPr>
        <w:t>Приложение 1</w:t>
      </w:r>
      <w:r w:rsidRPr="003810E8">
        <w:rPr>
          <w:rFonts w:ascii="Times New Roman" w:hAnsi="Times New Roman" w:cs="Times New Roman"/>
          <w:sz w:val="24"/>
          <w:szCs w:val="24"/>
          <w:lang w:val="bg-BG"/>
        </w:rPr>
        <w:t xml:space="preserve"> - Анализ</w:t>
      </w:r>
      <w:r w:rsidR="007611E9">
        <w:rPr>
          <w:rFonts w:ascii="Times New Roman" w:hAnsi="Times New Roman" w:cs="Times New Roman"/>
          <w:sz w:val="24"/>
          <w:szCs w:val="24"/>
          <w:lang w:val="bg-BG"/>
        </w:rPr>
        <w:t>и</w:t>
      </w:r>
      <w:r w:rsidRPr="003810E8">
        <w:rPr>
          <w:rFonts w:ascii="Times New Roman" w:hAnsi="Times New Roman" w:cs="Times New Roman"/>
          <w:sz w:val="24"/>
          <w:szCs w:val="24"/>
          <w:lang w:val="bg-BG"/>
        </w:rPr>
        <w:t xml:space="preserve"> на активната политика по региони за 2025 г.</w:t>
      </w:r>
    </w:p>
    <w:p w:rsidR="003810E8" w:rsidRPr="003810E8" w:rsidRDefault="003810E8" w:rsidP="003810E8">
      <w:pPr>
        <w:pStyle w:val="BodyText"/>
        <w:spacing w:after="0" w:line="240" w:lineRule="auto"/>
        <w:ind w:left="2410" w:hanging="1701"/>
        <w:jc w:val="both"/>
        <w:rPr>
          <w:rFonts w:ascii="Times New Roman" w:hAnsi="Times New Roman" w:cs="Times New Roman"/>
          <w:sz w:val="24"/>
          <w:szCs w:val="24"/>
          <w:lang w:val="bg-BG"/>
        </w:rPr>
      </w:pPr>
    </w:p>
    <w:p w:rsidR="003810E8" w:rsidRPr="003810E8" w:rsidRDefault="003810E8" w:rsidP="003810E8">
      <w:pPr>
        <w:numPr>
          <w:ilvl w:val="1"/>
          <w:numId w:val="0"/>
        </w:numPr>
        <w:spacing w:after="0" w:line="240" w:lineRule="auto"/>
        <w:ind w:firstLine="720"/>
        <w:jc w:val="both"/>
        <w:rPr>
          <w:rFonts w:ascii="Times New Roman" w:hAnsi="Times New Roman" w:cs="Times New Roman"/>
          <w:b/>
          <w:i/>
          <w:sz w:val="24"/>
          <w:szCs w:val="24"/>
          <w:u w:val="single"/>
          <w:lang w:val="bg-BG"/>
        </w:rPr>
      </w:pPr>
      <w:r w:rsidRPr="003810E8">
        <w:rPr>
          <w:rFonts w:ascii="Times New Roman" w:hAnsi="Times New Roman" w:cs="Times New Roman"/>
          <w:b/>
          <w:sz w:val="24"/>
          <w:szCs w:val="24"/>
          <w:u w:val="single"/>
          <w:lang w:val="bg-BG"/>
        </w:rPr>
        <w:t>Приложение 2</w:t>
      </w:r>
      <w:r w:rsidRPr="003810E8">
        <w:rPr>
          <w:rFonts w:ascii="Times New Roman" w:hAnsi="Times New Roman" w:cs="Times New Roman"/>
          <w:sz w:val="24"/>
          <w:szCs w:val="24"/>
          <w:lang w:val="bg-BG"/>
        </w:rPr>
        <w:t xml:space="preserve"> - Справка показатели за изготвяне на анализ „Активната политика на пазара на труда в България по региони“ – 2025 г.</w:t>
      </w:r>
    </w:p>
    <w:p w:rsidR="003810E8" w:rsidRPr="003810E8" w:rsidRDefault="003810E8" w:rsidP="003810E8">
      <w:pPr>
        <w:spacing w:after="0" w:line="240" w:lineRule="auto"/>
        <w:rPr>
          <w:rFonts w:ascii="Times New Roman" w:hAnsi="Times New Roman" w:cs="Times New Roman"/>
          <w:b/>
          <w:i/>
          <w:sz w:val="24"/>
          <w:szCs w:val="24"/>
          <w:u w:val="single"/>
          <w:lang w:val="bg-BG"/>
        </w:rPr>
      </w:pPr>
      <w:r w:rsidRPr="003810E8">
        <w:rPr>
          <w:rFonts w:ascii="Times New Roman" w:hAnsi="Times New Roman" w:cs="Times New Roman"/>
          <w:b/>
          <w:i/>
          <w:sz w:val="24"/>
          <w:szCs w:val="24"/>
          <w:u w:val="single"/>
          <w:lang w:val="bg-BG"/>
        </w:rPr>
        <w:br w:type="page"/>
      </w:r>
    </w:p>
    <w:p w:rsidR="003810E8" w:rsidRPr="00AB2963" w:rsidRDefault="003810E8" w:rsidP="003810E8">
      <w:pPr>
        <w:numPr>
          <w:ilvl w:val="1"/>
          <w:numId w:val="0"/>
        </w:numPr>
        <w:spacing w:after="0"/>
        <w:jc w:val="right"/>
        <w:rPr>
          <w:rFonts w:ascii="Times New Roman" w:hAnsi="Times New Roman" w:cs="Times New Roman"/>
          <w:b/>
          <w:i/>
          <w:sz w:val="24"/>
          <w:szCs w:val="24"/>
          <w:u w:val="single"/>
        </w:rPr>
      </w:pPr>
      <w:r w:rsidRPr="00AB2963">
        <w:rPr>
          <w:rFonts w:ascii="Times New Roman" w:hAnsi="Times New Roman" w:cs="Times New Roman"/>
          <w:b/>
          <w:i/>
          <w:sz w:val="24"/>
          <w:szCs w:val="24"/>
          <w:u w:val="single"/>
        </w:rPr>
        <w:lastRenderedPageBreak/>
        <w:t>Приложение 1</w:t>
      </w:r>
    </w:p>
    <w:p w:rsidR="003810E8" w:rsidRPr="00AB2963" w:rsidRDefault="003810E8" w:rsidP="003810E8">
      <w:pPr>
        <w:numPr>
          <w:ilvl w:val="1"/>
          <w:numId w:val="0"/>
        </w:numPr>
        <w:spacing w:after="0"/>
        <w:jc w:val="right"/>
        <w:rPr>
          <w:rFonts w:ascii="Times New Roman" w:hAnsi="Times New Roman" w:cs="Times New Roman"/>
          <w:b/>
          <w:sz w:val="24"/>
          <w:szCs w:val="24"/>
          <w:u w:val="single"/>
        </w:rPr>
      </w:pPr>
    </w:p>
    <w:p w:rsidR="003810E8" w:rsidRPr="00DD221C" w:rsidRDefault="003810E8" w:rsidP="003810E8">
      <w:pPr>
        <w:numPr>
          <w:ilvl w:val="1"/>
          <w:numId w:val="0"/>
        </w:numPr>
        <w:spacing w:after="0"/>
        <w:ind w:firstLine="709"/>
        <w:jc w:val="both"/>
        <w:rPr>
          <w:rFonts w:ascii="Times New Roman" w:eastAsia="SimSun" w:hAnsi="Times New Roman" w:cs="Times New Roman"/>
          <w:b/>
          <w:color w:val="5A5A5A"/>
          <w:spacing w:val="15"/>
          <w:sz w:val="24"/>
          <w:szCs w:val="24"/>
        </w:rPr>
      </w:pPr>
      <w:r w:rsidRPr="00DD221C">
        <w:rPr>
          <w:rFonts w:ascii="Times New Roman" w:eastAsia="SimSun" w:hAnsi="Times New Roman" w:cs="Times New Roman"/>
          <w:b/>
          <w:color w:val="5A5A5A"/>
          <w:spacing w:val="15"/>
          <w:sz w:val="24"/>
          <w:szCs w:val="24"/>
        </w:rPr>
        <w:t>АНАЛИЗ НА АКТИВНАТА ПОЛИТИКА ПО РЕГИОНИ ЗА 2025 г.</w:t>
      </w:r>
    </w:p>
    <w:p w:rsidR="003810E8" w:rsidRPr="00DD221C" w:rsidRDefault="003810E8" w:rsidP="003810E8">
      <w:pPr>
        <w:tabs>
          <w:tab w:val="left" w:pos="4253"/>
        </w:tabs>
        <w:spacing w:after="0"/>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 ОБЛАСТ БЛАГОЕВГРАД</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Благоевград </w:t>
      </w:r>
      <w:r w:rsidRPr="003810E8">
        <w:rPr>
          <w:rFonts w:ascii="Times New Roman" w:hAnsi="Times New Roman" w:cs="Times New Roman"/>
          <w:sz w:val="24"/>
          <w:szCs w:val="24"/>
        </w:rPr>
        <w:t>се обслужва от пет Дирекции „Бюро по труда“:</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Благоевград</w:t>
      </w:r>
      <w:r w:rsidRPr="003810E8">
        <w:rPr>
          <w:rFonts w:ascii="Times New Roman" w:hAnsi="Times New Roman" w:cs="Times New Roman"/>
          <w:sz w:val="24"/>
          <w:szCs w:val="24"/>
        </w:rPr>
        <w:t xml:space="preserve"> с териториален обхват общините Благоевград и Симитли; </w:t>
      </w:r>
    </w:p>
    <w:p w:rsidR="003810E8" w:rsidRPr="003810E8" w:rsidRDefault="003810E8" w:rsidP="003810E8">
      <w:pPr>
        <w:tabs>
          <w:tab w:val="left" w:pos="4253"/>
        </w:tabs>
        <w:spacing w:after="0" w:line="240" w:lineRule="auto"/>
        <w:ind w:left="851" w:right="-34" w:hanging="142"/>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Гоце Делчев</w:t>
      </w:r>
      <w:r w:rsidRPr="003810E8">
        <w:rPr>
          <w:rFonts w:ascii="Times New Roman" w:hAnsi="Times New Roman" w:cs="Times New Roman"/>
          <w:sz w:val="24"/>
          <w:szCs w:val="24"/>
        </w:rPr>
        <w:t xml:space="preserve"> с териториален обхват общините: Гоце Делчев, Сатовча, Гърмен и Хаджидимово; </w:t>
      </w:r>
    </w:p>
    <w:p w:rsidR="003810E8" w:rsidRPr="003810E8" w:rsidRDefault="003810E8" w:rsidP="003810E8">
      <w:pPr>
        <w:tabs>
          <w:tab w:val="left" w:pos="4253"/>
        </w:tabs>
        <w:spacing w:after="0" w:line="240" w:lineRule="auto"/>
        <w:ind w:left="993" w:right="-34" w:hanging="284"/>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Петрич</w:t>
      </w:r>
      <w:r w:rsidRPr="003810E8">
        <w:rPr>
          <w:rFonts w:ascii="Times New Roman" w:hAnsi="Times New Roman" w:cs="Times New Roman"/>
          <w:sz w:val="24"/>
          <w:szCs w:val="24"/>
        </w:rPr>
        <w:t xml:space="preserve"> с териториален обхват община Петрич;</w:t>
      </w:r>
    </w:p>
    <w:p w:rsidR="003810E8" w:rsidRPr="003810E8" w:rsidRDefault="003810E8" w:rsidP="003810E8">
      <w:pPr>
        <w:tabs>
          <w:tab w:val="left" w:pos="4253"/>
        </w:tabs>
        <w:spacing w:after="0" w:line="240" w:lineRule="auto"/>
        <w:ind w:left="993" w:right="-34" w:hanging="284"/>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Разлог</w:t>
      </w:r>
      <w:r w:rsidRPr="003810E8">
        <w:rPr>
          <w:rFonts w:ascii="Times New Roman" w:hAnsi="Times New Roman" w:cs="Times New Roman"/>
          <w:sz w:val="24"/>
          <w:szCs w:val="24"/>
        </w:rPr>
        <w:t xml:space="preserve"> с териториален обхват общините: Разлог, Белица, Якоруда и Банско; </w:t>
      </w:r>
    </w:p>
    <w:p w:rsidR="003810E8" w:rsidRPr="003810E8" w:rsidRDefault="003810E8" w:rsidP="003810E8">
      <w:pPr>
        <w:tabs>
          <w:tab w:val="left" w:pos="4253"/>
        </w:tabs>
        <w:spacing w:after="0" w:line="240" w:lineRule="auto"/>
        <w:ind w:left="993" w:right="-34" w:hanging="284"/>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Сандански</w:t>
      </w:r>
      <w:r w:rsidRPr="003810E8">
        <w:rPr>
          <w:rFonts w:ascii="Times New Roman" w:hAnsi="Times New Roman" w:cs="Times New Roman"/>
          <w:sz w:val="24"/>
          <w:szCs w:val="24"/>
        </w:rPr>
        <w:t xml:space="preserve"> с териториален обхват общините: Сандански, Кресна и Струмяни. </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за област Благоевград е </w:t>
      </w:r>
      <w:r w:rsidRPr="003810E8">
        <w:rPr>
          <w:rFonts w:ascii="Times New Roman" w:hAnsi="Times New Roman" w:cs="Times New Roman"/>
          <w:b/>
          <w:sz w:val="24"/>
          <w:szCs w:val="24"/>
        </w:rPr>
        <w:t>8.92%</w:t>
      </w:r>
      <w:r w:rsidRPr="003810E8">
        <w:rPr>
          <w:rFonts w:ascii="Times New Roman" w:hAnsi="Times New Roman" w:cs="Times New Roman"/>
          <w:sz w:val="24"/>
          <w:szCs w:val="24"/>
        </w:rPr>
        <w:t>, което е над средното за страната – 5,27%, и по този показател областта е сред областите с най-високи равнища на безработица в страната. Осем области са с по-високи равнища на безработица. Броят на регистрираните безработни лица за областта е 10 997 лица, като областта е с едни от най-високите показатели за брой безработни лица от групите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1 245 (7,</w:t>
      </w:r>
      <w:r w:rsidRPr="003810E8">
        <w:rPr>
          <w:rFonts w:ascii="Times New Roman" w:hAnsi="Times New Roman" w:cs="Times New Roman"/>
          <w:sz w:val="24"/>
          <w:szCs w:val="24"/>
          <w:lang w:val="bg-BG"/>
        </w:rPr>
        <w:t>0</w:t>
      </w:r>
      <w:r w:rsidRPr="003810E8">
        <w:rPr>
          <w:rFonts w:ascii="Times New Roman" w:hAnsi="Times New Roman" w:cs="Times New Roman"/>
          <w:sz w:val="24"/>
          <w:szCs w:val="24"/>
        </w:rPr>
        <w:t>1% от общо регистрираните от тази група лица в страната) и областта е трета, след област</w:t>
      </w:r>
      <w:r w:rsidRPr="003810E8">
        <w:rPr>
          <w:rFonts w:ascii="Times New Roman" w:hAnsi="Times New Roman" w:cs="Times New Roman"/>
          <w:sz w:val="24"/>
          <w:szCs w:val="24"/>
          <w:lang w:val="bg-BG"/>
        </w:rPr>
        <w:t>ите</w:t>
      </w:r>
      <w:r w:rsidRPr="003810E8">
        <w:rPr>
          <w:rFonts w:ascii="Times New Roman" w:hAnsi="Times New Roman" w:cs="Times New Roman"/>
          <w:sz w:val="24"/>
          <w:szCs w:val="24"/>
        </w:rPr>
        <w:t xml:space="preserve"> Пловдив и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по </w:t>
      </w:r>
      <w:r w:rsidRPr="003810E8">
        <w:rPr>
          <w:rFonts w:ascii="Times New Roman" w:hAnsi="Times New Roman" w:cs="Times New Roman"/>
          <w:sz w:val="24"/>
          <w:szCs w:val="24"/>
          <w:lang w:val="bg-BG"/>
        </w:rPr>
        <w:t xml:space="preserve">най-голям брой </w:t>
      </w:r>
      <w:r w:rsidRPr="003810E8">
        <w:rPr>
          <w:rFonts w:ascii="Times New Roman" w:hAnsi="Times New Roman" w:cs="Times New Roman"/>
          <w:sz w:val="24"/>
          <w:szCs w:val="24"/>
        </w:rPr>
        <w:t xml:space="preserve"> регистрирани безработни младежи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3 307 (7,7% от общо регистрираните от тази група лица в страната) и областта е с най-голям брой регистрирани безработни лица от тази група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2 711 (8,3% от общо регистрираните от тази група лица). Областта е с най-голям брой регистрирани безработни лица над 1 год.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618 (5,7% от общо регистрираните от тази група лица) и е на 3-то място по брой регистрирани безработни лица от тази група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6 352 (7,6% от общо регистрираните от тази група лица). Областта е на второ място, след област Пловдив, по брой регистрирани безработни лица от тази група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Същевременно, област Благоевград отчита едни от най-високите резултати от активната политика на пазара на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7 219 лица за областта, което като относителен дял е 5,4% от общия брой постъпили на работа на първичния пазар на труда в страната и по този показател областта е на пето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Закона за насърчаване на заетостта (ЗНЗ) са 3 552 лица, което е 13% от общия брой включени за страната, и по този показател областта е с най-голям брой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1 864 лица, което е 11,5% от общия брой включени за страната и по този показател областта е на първо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и по проекти по ПРЧР са 2573 лица, което е 11,5% от всички работили по програми, проекти и мерки по ЗНЗ и по проекти по ПРЧР, и по този показател областта е с най-голям брой работили лица през 2025 г.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програми, проекти и мерки по ЗНЗ са 1 096 лица, което е 13,3% от всички включени в обучение по програми, проекти и мерки по ЗНЗ за страната и по този показател областта е на първо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8 084 лица, което е 16,4% от общия брой включени за страната и по този показател областта е на второ място, след София-град.</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8 345, което е 8,1% от всички включени в обучение по НПВУ, и това нарежда областта на 4-то място в страната по най-много включени в обучение по НПВУ.</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Включените в предприемачество по ЗНЗ са 8 лица, което е 3,5% от общия брой за страната. По този показател областта е с еднакви стойности с област Смолян и област Стара Загора, което ги нарежда на осмо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са 6 595 за областта, което като относителен дял е 5,7% от общия брой заявени свободни работни места на първичния пазар на труда в страната, и по този показател областта е на четвърто място в страната. Заявените свободни работни места по мерки от ЗНЗ са 253, което е 10% от общия брой заявени работни места и областта е на първо място в страната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и проекти за заетост, област Благоевград е на първо място в страната и значително изпреварва останалите области с брой от 6 879 и с относителен дял 15,7% от общия брой обявени работни места по програми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за област Благоевград съотношението е 3 безработни лица за едно свободно работно място, което е идентично със съотношението за София-град и това са областите с най-малко безработни лица за едно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областта е на второ място (след София-град) по най-висок размер на използваните средства от Държавния бюджет за финансиране на субсидирана заетост и обучение, които са в размер на 5 555 513,26 лв. или 7,3 % от всички изразходени средства от Държавния бюджет за активна политика на пазара на труда (75 760 991,61 лв.).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Изразходените средства от други източници (ПРЧР, НПВУ и др.) за финансиране на обучение и субсидирана заетост са 42 328 963,62 лв., което е 11,4% от всички изразходени през 2025 г. средства от други източници – 371 313 438,78 лв., и нарежда областта на 2-ро място, след София-град.</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 ОБЛАСТ БУРГАС</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Бургас</w:t>
      </w:r>
      <w:r w:rsidRPr="003810E8">
        <w:rPr>
          <w:rFonts w:ascii="Times New Roman" w:hAnsi="Times New Roman" w:cs="Times New Roman"/>
          <w:sz w:val="24"/>
          <w:szCs w:val="24"/>
        </w:rPr>
        <w:t xml:space="preserve"> се обслужва от шест Дирекции „Бюро по труда“: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 xml:space="preserve">областна </w:t>
      </w:r>
      <w:r w:rsidRPr="003810E8">
        <w:rPr>
          <w:rFonts w:ascii="Times New Roman" w:hAnsi="Times New Roman" w:cs="Times New Roman"/>
          <w:b/>
          <w:sz w:val="24"/>
          <w:szCs w:val="24"/>
        </w:rPr>
        <w:t xml:space="preserve">ДБТ Бургас </w:t>
      </w:r>
      <w:r w:rsidRPr="003810E8">
        <w:rPr>
          <w:rFonts w:ascii="Times New Roman" w:hAnsi="Times New Roman" w:cs="Times New Roman"/>
          <w:sz w:val="24"/>
          <w:szCs w:val="24"/>
        </w:rPr>
        <w:t xml:space="preserve">с териториален обхват общините Бургас, Камено и Средец;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Айтос</w:t>
      </w:r>
      <w:r w:rsidRPr="003810E8">
        <w:rPr>
          <w:rFonts w:ascii="Times New Roman" w:hAnsi="Times New Roman" w:cs="Times New Roman"/>
          <w:sz w:val="24"/>
          <w:szCs w:val="24"/>
        </w:rPr>
        <w:t xml:space="preserve"> с териториален обхват община Айтос;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Руен</w:t>
      </w:r>
      <w:r w:rsidRPr="003810E8">
        <w:rPr>
          <w:rFonts w:ascii="Times New Roman" w:hAnsi="Times New Roman" w:cs="Times New Roman"/>
          <w:sz w:val="24"/>
          <w:szCs w:val="24"/>
        </w:rPr>
        <w:t xml:space="preserve"> с териториален обхват община Руен;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Поморие </w:t>
      </w:r>
      <w:r w:rsidRPr="003810E8">
        <w:rPr>
          <w:rFonts w:ascii="Times New Roman" w:hAnsi="Times New Roman" w:cs="Times New Roman"/>
          <w:sz w:val="24"/>
          <w:szCs w:val="24"/>
        </w:rPr>
        <w:t xml:space="preserve">с териториален обхват общините Несебър и Поморие;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Созопол</w:t>
      </w:r>
      <w:r w:rsidRPr="003810E8">
        <w:rPr>
          <w:rFonts w:ascii="Times New Roman" w:hAnsi="Times New Roman" w:cs="Times New Roman"/>
          <w:sz w:val="24"/>
          <w:szCs w:val="24"/>
        </w:rPr>
        <w:t xml:space="preserve"> с териториален обхват общините Созопол, Приморско, Царево и Малко Търново;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Карнобат</w:t>
      </w:r>
      <w:r w:rsidRPr="003810E8">
        <w:rPr>
          <w:rFonts w:ascii="Times New Roman" w:hAnsi="Times New Roman" w:cs="Times New Roman"/>
          <w:sz w:val="24"/>
          <w:szCs w:val="24"/>
        </w:rPr>
        <w:t xml:space="preserve"> с териториален обхват общините Карнобат и Сунгурларе.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регистрирана безработица за област Бургас продължава да е по-ниско от средното за страната – </w:t>
      </w:r>
      <w:r w:rsidRPr="003810E8">
        <w:rPr>
          <w:rFonts w:ascii="Times New Roman" w:hAnsi="Times New Roman" w:cs="Times New Roman"/>
          <w:b/>
          <w:sz w:val="24"/>
          <w:szCs w:val="24"/>
        </w:rPr>
        <w:t>4,43%</w:t>
      </w:r>
      <w:r w:rsidRPr="003810E8">
        <w:rPr>
          <w:rFonts w:ascii="Times New Roman" w:hAnsi="Times New Roman" w:cs="Times New Roman"/>
          <w:sz w:val="24"/>
          <w:szCs w:val="24"/>
        </w:rPr>
        <w:t xml:space="preserve"> при 5,27% за страната. По този показател областта се нарежда на осмо място сред всички области, като седем области са с по-ниско равнище на безработица през 2025 г. Броят на регистрираните безработни за областта е 7 219 лица, в т.ч.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800 лица, което представлява 4,5% от общо регистрираните младежи до 29 г. и е на 8 място по брой регистрирани безработни младежи сред областите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1 859 (4,3% от общо регистрираните от тази група лица) и е на 7 място по брой регистрирани безработни от тази група сред областите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регистрация над 1 г. – 472 (1,4% от общо регистрираните от тази група лица) и е на 5 място брой регистрирани продължително безработни лица;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359 (3,3% от общо регистрираните от тази група лица) и е на 13-то място по най-голям брой регистрирани безработни лица с трайни увреждания;</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4 109 (4,9% от общо регистрираните от тази група лица) и е на 5-то място по най-голям брой регистрирани безработни без професионална квалификация.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375</w:t>
      </w:r>
      <w:r w:rsidRPr="003810E8">
        <w:rPr>
          <w:rFonts w:ascii="Times New Roman" w:hAnsi="Times New Roman" w:cs="Times New Roman"/>
          <w:sz w:val="24"/>
          <w:szCs w:val="24"/>
        </w:rPr>
        <w:t xml:space="preserve"> лица, което като относителен дял е </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 xml:space="preserve">% от общия брой постъпили на работа на първичния пазар на труда и по този показател областта е на трето място, като само областите София-град и Пловдив са с по-висок дял на </w:t>
      </w:r>
      <w:r w:rsidRPr="003810E8">
        <w:rPr>
          <w:rFonts w:ascii="Times New Roman" w:hAnsi="Times New Roman" w:cs="Times New Roman"/>
          <w:sz w:val="24"/>
          <w:szCs w:val="24"/>
        </w:rPr>
        <w:lastRenderedPageBreak/>
        <w:t>постъпилите на работа на първичния пазар на труда. Специфичното за региона е сезонната заетост, като в периода м. май – м. септември има голямо търсене на работна сила за нуждите на летния туристически сезон.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559 лица, което е 6,8% от общо включените в обучение за страната и по този показател областта е на 4-то място по най-голям брой включени в обучение.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1 136 лица или 4,2% от общия брой включени в заетост, като областта е на девето място по брой включени в заетост по програми, проекти и мерки по ЗНЗ.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7 лица, което е 3,1% от общия брой включени в предприемачество за страната, като областта е на 11-то място по брой включени в предприемачество.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708 лица, което е 4,4% от общия брой включени в заетост по ПРЧР и областта е на 8-мо място по брой включени в заетост.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на ПРЧР са 878 лица или 1,8% от общия брой включени в обучение по ПРЧР в страната, като областта е на 9-то място по най-голям брой включени в обучение. Включените в обучение по проекти от НПВУ са 164 лица, което е 0,2% от общия брой включени в обучение в страната по НПВУ и по този показател областта е на 23-то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Работилите лица по програми, проекти и мерки по ЗНЗ и по проекти по ПРЧР са </w:t>
      </w:r>
      <w:r w:rsidRPr="003810E8">
        <w:rPr>
          <w:rFonts w:ascii="Times New Roman" w:hAnsi="Times New Roman" w:cs="Times New Roman"/>
          <w:sz w:val="24"/>
          <w:szCs w:val="24"/>
          <w:lang w:val="en-US"/>
        </w:rPr>
        <w:t>888</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4.0</w:t>
      </w:r>
      <w:r w:rsidRPr="003810E8">
        <w:rPr>
          <w:rFonts w:ascii="Times New Roman" w:hAnsi="Times New Roman" w:cs="Times New Roman"/>
          <w:sz w:val="24"/>
          <w:szCs w:val="24"/>
        </w:rPr>
        <w:t xml:space="preserve">% от всички работили в страната по програми, проекти и мерки по ЗНЗ и ПРЧР, като  по брой работили областта е на </w:t>
      </w:r>
      <w:r w:rsidRPr="003810E8">
        <w:rPr>
          <w:rFonts w:ascii="Times New Roman" w:hAnsi="Times New Roman" w:cs="Times New Roman"/>
          <w:sz w:val="24"/>
          <w:szCs w:val="24"/>
          <w:lang w:val="en-US"/>
        </w:rPr>
        <w:t>10</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Бургас запазва второто си място по най-много заявени свободни работни места на първичния пазар на труда – 10 440, като относителният им дял е 9,0% от общия брой заявени свободни работни места в страната. Заявените свободни работни места по мерки от ЗНЗ са 97, което е 3,8% от общия брой обявени работни места за страната и по този показател областта е на десето място. По показателя заявени работни места по програми и проекти за заетост област Бургас е на 6-то място, като броят на заявените меса е 1 941, а относителният им дял от общия брой обявени работни места за страната е 4,4%.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 област Бургас за едно свободно работно място се конкурират средно осем безработни лица колкото е и средната стойност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областта е на десето място, като размерът им е 3 147 518 лв. или 4,2% от всички изразходвани през 2025 г. средства за активна политика на пазара на труда, в размер на 75 760 992 лв. По големина на използваните средства за активна политика на пазара на труда от други източници на финансиране (ПРЧР, НПВУ и др.) през 2025 г. областта е на десето място, като са изразходвани 14 184 445 лв., което е 3,8% от всички използвани средства за активна политика на пазара на труда от други източници на финансиране (ПРЧР, НПВУ и др.).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3. ОБЛАСТ ВАРНА</w:t>
      </w:r>
      <w:r w:rsidRPr="003810E8">
        <w:rPr>
          <w:rFonts w:ascii="Times New Roman" w:hAnsi="Times New Roman" w:cs="Times New Roman"/>
          <w:b/>
          <w:sz w:val="24"/>
          <w:szCs w:val="24"/>
          <w:lang w:val="en-US"/>
        </w:rPr>
        <w:t xml:space="preserve"> – 2025 </w:t>
      </w:r>
      <w:r w:rsidRPr="003810E8">
        <w:rPr>
          <w:rFonts w:ascii="Times New Roman" w:hAnsi="Times New Roman" w:cs="Times New Roman"/>
          <w:b/>
          <w:sz w:val="24"/>
          <w:szCs w:val="24"/>
        </w:rPr>
        <w:t>г.</w:t>
      </w:r>
    </w:p>
    <w:p w:rsidR="003810E8" w:rsidRPr="003810E8" w:rsidRDefault="003810E8" w:rsidP="003810E8">
      <w:pPr>
        <w:spacing w:after="0" w:line="240" w:lineRule="auto"/>
        <w:ind w:firstLine="855"/>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Варна </w:t>
      </w:r>
      <w:r w:rsidRPr="003810E8">
        <w:rPr>
          <w:rFonts w:ascii="Times New Roman" w:hAnsi="Times New Roman" w:cs="Times New Roman"/>
          <w:sz w:val="24"/>
          <w:szCs w:val="24"/>
        </w:rPr>
        <w:t>се обслужва от четири Дирекции „Бюро по труда“:</w:t>
      </w:r>
    </w:p>
    <w:p w:rsidR="003810E8" w:rsidRPr="003810E8" w:rsidRDefault="003810E8" w:rsidP="003810E8">
      <w:pPr>
        <w:spacing w:after="0" w:line="240" w:lineRule="auto"/>
        <w:ind w:left="851" w:firstLine="4"/>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bg-BG"/>
        </w:rPr>
        <w:t xml:space="preserve"> </w:t>
      </w:r>
      <w:r w:rsidRPr="00206C1B">
        <w:rPr>
          <w:rFonts w:ascii="Times New Roman" w:hAnsi="Times New Roman" w:cs="Times New Roman"/>
          <w:b/>
          <w:sz w:val="24"/>
          <w:szCs w:val="24"/>
          <w:lang w:val="bg-BG"/>
        </w:rPr>
        <w:t>областна</w:t>
      </w:r>
      <w:r w:rsidRPr="00206C1B">
        <w:rPr>
          <w:rFonts w:ascii="Times New Roman" w:hAnsi="Times New Roman" w:cs="Times New Roman"/>
          <w:b/>
          <w:sz w:val="24"/>
          <w:szCs w:val="24"/>
        </w:rPr>
        <w:t xml:space="preserve"> </w:t>
      </w:r>
      <w:r w:rsidRPr="003810E8">
        <w:rPr>
          <w:rFonts w:ascii="Times New Roman" w:hAnsi="Times New Roman" w:cs="Times New Roman"/>
          <w:b/>
          <w:sz w:val="24"/>
          <w:szCs w:val="24"/>
        </w:rPr>
        <w:t>ДБТ Варна</w:t>
      </w:r>
      <w:r w:rsidRPr="003810E8">
        <w:rPr>
          <w:rFonts w:ascii="Times New Roman" w:hAnsi="Times New Roman" w:cs="Times New Roman"/>
          <w:sz w:val="24"/>
          <w:szCs w:val="24"/>
        </w:rPr>
        <w:t xml:space="preserve"> с териториален обхват общините: Варна, Белослав и Аксаково;</w:t>
      </w:r>
    </w:p>
    <w:p w:rsidR="003810E8" w:rsidRPr="003810E8" w:rsidRDefault="003810E8" w:rsidP="003810E8">
      <w:pPr>
        <w:numPr>
          <w:ilvl w:val="0"/>
          <w:numId w:val="24"/>
        </w:numPr>
        <w:spacing w:after="0" w:line="240" w:lineRule="auto"/>
        <w:ind w:left="993" w:hanging="138"/>
        <w:contextualSpacing/>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Вълчи дол</w:t>
      </w:r>
      <w:r w:rsidRPr="003810E8">
        <w:rPr>
          <w:rFonts w:ascii="Times New Roman" w:hAnsi="Times New Roman" w:cs="Times New Roman"/>
          <w:sz w:val="24"/>
          <w:szCs w:val="24"/>
        </w:rPr>
        <w:t xml:space="preserve"> с териториален обхват общините: Вълчи дол, Суворово, Девня и Ветрино; </w:t>
      </w:r>
    </w:p>
    <w:p w:rsidR="003810E8" w:rsidRPr="003810E8" w:rsidRDefault="003810E8" w:rsidP="003810E8">
      <w:pPr>
        <w:numPr>
          <w:ilvl w:val="0"/>
          <w:numId w:val="24"/>
        </w:numPr>
        <w:spacing w:after="0" w:line="240" w:lineRule="auto"/>
        <w:ind w:left="993" w:hanging="138"/>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Долни Чифлик</w:t>
      </w:r>
      <w:r w:rsidRPr="003810E8">
        <w:rPr>
          <w:rFonts w:ascii="Times New Roman" w:hAnsi="Times New Roman" w:cs="Times New Roman"/>
          <w:sz w:val="24"/>
          <w:szCs w:val="24"/>
        </w:rPr>
        <w:t xml:space="preserve"> с териториален обхват общините: Долни чифлик, Бяла и Аврен;</w:t>
      </w:r>
    </w:p>
    <w:p w:rsidR="003810E8" w:rsidRPr="003810E8" w:rsidRDefault="003810E8" w:rsidP="003810E8">
      <w:pPr>
        <w:numPr>
          <w:ilvl w:val="0"/>
          <w:numId w:val="24"/>
        </w:numPr>
        <w:spacing w:after="0" w:line="240" w:lineRule="auto"/>
        <w:ind w:left="993" w:hanging="138"/>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Провадия</w:t>
      </w:r>
      <w:r w:rsidRPr="003810E8">
        <w:rPr>
          <w:rFonts w:ascii="Times New Roman" w:hAnsi="Times New Roman" w:cs="Times New Roman"/>
          <w:sz w:val="24"/>
          <w:szCs w:val="24"/>
        </w:rPr>
        <w:t xml:space="preserve"> с териториален обхват общините: Провадия и Дългопол.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Варна е </w:t>
      </w:r>
      <w:r w:rsidRPr="003810E8">
        <w:rPr>
          <w:rFonts w:ascii="Times New Roman" w:hAnsi="Times New Roman" w:cs="Times New Roman"/>
          <w:b/>
          <w:sz w:val="24"/>
          <w:szCs w:val="24"/>
        </w:rPr>
        <w:t>3,</w:t>
      </w:r>
      <w:r w:rsidRPr="003810E8">
        <w:rPr>
          <w:rFonts w:ascii="Times New Roman" w:hAnsi="Times New Roman" w:cs="Times New Roman"/>
          <w:b/>
          <w:sz w:val="24"/>
          <w:szCs w:val="24"/>
          <w:lang w:val="en-US"/>
        </w:rPr>
        <w:t>46</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под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и по този показател е на второ място след област  София-град (1,</w:t>
      </w:r>
      <w:r w:rsidRPr="003810E8">
        <w:rPr>
          <w:rFonts w:ascii="Times New Roman" w:hAnsi="Times New Roman" w:cs="Times New Roman"/>
          <w:sz w:val="24"/>
          <w:szCs w:val="24"/>
          <w:lang w:val="en-US"/>
        </w:rPr>
        <w:t>74</w:t>
      </w:r>
      <w:r w:rsidRPr="003810E8">
        <w:rPr>
          <w:rFonts w:ascii="Times New Roman" w:hAnsi="Times New Roman" w:cs="Times New Roman"/>
          <w:sz w:val="24"/>
          <w:szCs w:val="24"/>
        </w:rPr>
        <w:t xml:space="preserve">). Броят на регистрираните безработни за областта е </w:t>
      </w:r>
      <w:r w:rsidRPr="003810E8">
        <w:rPr>
          <w:rFonts w:ascii="Times New Roman" w:hAnsi="Times New Roman" w:cs="Times New Roman"/>
          <w:sz w:val="24"/>
          <w:szCs w:val="24"/>
          <w:lang w:val="en-US"/>
        </w:rPr>
        <w:t>6 743</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до 29 г. (вкл.) – </w:t>
      </w:r>
      <w:r w:rsidRPr="003810E8">
        <w:rPr>
          <w:rFonts w:ascii="Times New Roman" w:hAnsi="Times New Roman" w:cs="Times New Roman"/>
          <w:sz w:val="24"/>
          <w:szCs w:val="24"/>
          <w:lang w:val="en-US"/>
        </w:rPr>
        <w:t>823</w:t>
      </w:r>
      <w:r w:rsidRPr="003810E8">
        <w:rPr>
          <w:rFonts w:ascii="Times New Roman" w:hAnsi="Times New Roman" w:cs="Times New Roman"/>
          <w:sz w:val="24"/>
          <w:szCs w:val="24"/>
        </w:rPr>
        <w:t xml:space="preserve"> (4,</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-мо място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50 г. – 1</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72 (3,</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от общо регистрираните от тази група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Продължително безработни лица  – 6</w:t>
      </w:r>
      <w:r w:rsidRPr="003810E8">
        <w:rPr>
          <w:rFonts w:ascii="Times New Roman" w:hAnsi="Times New Roman" w:cs="Times New Roman"/>
          <w:sz w:val="24"/>
          <w:szCs w:val="24"/>
          <w:lang w:val="en-US"/>
        </w:rPr>
        <w:t>76</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от общо регистрираните от тази група лица) и е на 8-мо място по по-нисък брой безработни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Безработни лица с увреждания – </w:t>
      </w:r>
      <w:r w:rsidRPr="003810E8">
        <w:rPr>
          <w:rFonts w:ascii="Times New Roman" w:hAnsi="Times New Roman" w:cs="Times New Roman"/>
          <w:sz w:val="24"/>
          <w:szCs w:val="24"/>
          <w:lang w:val="en-US"/>
        </w:rPr>
        <w:t>528</w:t>
      </w:r>
      <w:r w:rsidRPr="003810E8">
        <w:rPr>
          <w:rFonts w:ascii="Times New Roman" w:hAnsi="Times New Roman" w:cs="Times New Roman"/>
          <w:sz w:val="24"/>
          <w:szCs w:val="24"/>
        </w:rPr>
        <w:t xml:space="preserve"> (4,</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с по-висок брой безработни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3 190 (3,8% от общо регистрираните от тази група лица) и е на 11-то място в страната с висок брой безработни.</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7 885 лица, което което представлява 5,9% от общия брой постъпили на работа на първичния пазар на труда и по този показател региона е на пето място в страната. Специфично за региона, подобно на област Бургас, е сезонната заетост, като в периода м. май – м. септември има голямо търсене на работна сила за нуждите на курортния сезон.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248 лица, което е 3,0% от всички включени в обучение за страната (на 15-то място в страната по висок брой включени безработни в обучение).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713 лица, което е 2,6% от общия брой включени за страната (17-то място в страната), а включените в заетост по проекти по ПРЧР са 461 лица, което е 2,8% от общия брой включени за страната (13-то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Работилите лица по програми, проекти и мерки по ЗНЗ са 143 лица, което е 2,5% и по този показател областта е на 23-то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и НПВУ са съответно 1 641 лица и 5 638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Варна е на пето място по брой на заявените свободни работни места на първичния пазар на труда – 5 897, като относителният дял е 5,0% от общия брой заявени свободни работни места. Заявените свободни работни места по мерки от ЗНЗ са 92 което е 3,6% от общия брой обявени работни места за страната (12-то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Варна е на 14-то място в страната, чийто брой е 1 154 и с относителен дял 2,6%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девет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Варна е на 19-то място, чийто размер е 1 974 503 лв., което е 2,6% от всички изразходени през 2025 г. средства за активна политика на пазара на труда, които са били в размер на 75 760 991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4. ОБЛАСТ ВЕЛИКО ТЪРНОВО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Велико Търново </w:t>
      </w:r>
      <w:r w:rsidRPr="003810E8">
        <w:rPr>
          <w:rFonts w:ascii="Times New Roman" w:hAnsi="Times New Roman" w:cs="Times New Roman"/>
          <w:sz w:val="24"/>
          <w:szCs w:val="24"/>
        </w:rPr>
        <w:t>се обслужва от четири Дирекции „Бюро по труда“:</w:t>
      </w:r>
    </w:p>
    <w:p w:rsidR="003810E8" w:rsidRPr="003810E8" w:rsidRDefault="003810E8" w:rsidP="006B51F9">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E06695">
        <w:rPr>
          <w:rFonts w:ascii="Times New Roman" w:hAnsi="Times New Roman" w:cs="Times New Roman"/>
          <w:b/>
          <w:sz w:val="24"/>
          <w:szCs w:val="24"/>
          <w:lang w:val="bg-BG"/>
        </w:rPr>
        <w:t>областна</w:t>
      </w:r>
      <w:r w:rsidRPr="003810E8">
        <w:rPr>
          <w:rFonts w:ascii="Times New Roman" w:hAnsi="Times New Roman" w:cs="Times New Roman"/>
          <w:sz w:val="24"/>
          <w:szCs w:val="24"/>
          <w:lang w:val="bg-BG"/>
        </w:rPr>
        <w:t xml:space="preserve"> </w:t>
      </w:r>
      <w:r w:rsidRPr="003810E8">
        <w:rPr>
          <w:rFonts w:ascii="Times New Roman" w:hAnsi="Times New Roman" w:cs="Times New Roman"/>
          <w:b/>
          <w:sz w:val="24"/>
          <w:szCs w:val="24"/>
        </w:rPr>
        <w:t>ДБТ Велико Търново</w:t>
      </w:r>
      <w:r w:rsidRPr="003810E8">
        <w:rPr>
          <w:rFonts w:ascii="Times New Roman" w:hAnsi="Times New Roman" w:cs="Times New Roman"/>
          <w:sz w:val="24"/>
          <w:szCs w:val="24"/>
        </w:rPr>
        <w:t xml:space="preserve"> с териториален обхват общините: Велико Търново, Елена и Златарица; </w:t>
      </w:r>
    </w:p>
    <w:p w:rsidR="003810E8" w:rsidRPr="003810E8" w:rsidRDefault="003810E8" w:rsidP="006B51F9">
      <w:pPr>
        <w:tabs>
          <w:tab w:val="left" w:pos="4253"/>
        </w:tabs>
        <w:spacing w:after="0" w:line="240" w:lineRule="auto"/>
        <w:ind w:left="709" w:right="-32"/>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Горна Оряховица</w:t>
      </w:r>
      <w:r w:rsidRPr="003810E8">
        <w:rPr>
          <w:rFonts w:ascii="Times New Roman" w:hAnsi="Times New Roman" w:cs="Times New Roman"/>
          <w:sz w:val="24"/>
          <w:szCs w:val="24"/>
        </w:rPr>
        <w:t xml:space="preserve"> с териториален обхват общините: Горна Оряховица, Лясковец и Стражица; </w:t>
      </w:r>
    </w:p>
    <w:p w:rsidR="003810E8" w:rsidRPr="003810E8" w:rsidRDefault="003810E8" w:rsidP="006B51F9">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Павликени </w:t>
      </w:r>
      <w:r w:rsidRPr="003810E8">
        <w:rPr>
          <w:rFonts w:ascii="Times New Roman" w:hAnsi="Times New Roman" w:cs="Times New Roman"/>
          <w:sz w:val="24"/>
          <w:szCs w:val="24"/>
        </w:rPr>
        <w:t xml:space="preserve">с териториален обхват общините: Павликени и Сухиндол; </w:t>
      </w:r>
    </w:p>
    <w:p w:rsidR="003810E8" w:rsidRPr="003810E8" w:rsidRDefault="003810E8" w:rsidP="006B51F9">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Свищов </w:t>
      </w:r>
      <w:r w:rsidRPr="003810E8">
        <w:rPr>
          <w:rFonts w:ascii="Times New Roman" w:hAnsi="Times New Roman" w:cs="Times New Roman"/>
          <w:sz w:val="24"/>
          <w:szCs w:val="24"/>
        </w:rPr>
        <w:t xml:space="preserve">с териториален обхват общините: Свищов и Полски Тръмбеш.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регистрирана безработица за област Велико Търново е по-ниско от средното за страната – </w:t>
      </w:r>
      <w:r w:rsidRPr="003810E8">
        <w:rPr>
          <w:rFonts w:ascii="Times New Roman" w:hAnsi="Times New Roman" w:cs="Times New Roman"/>
          <w:b/>
          <w:sz w:val="24"/>
          <w:szCs w:val="24"/>
        </w:rPr>
        <w:t>5,16%</w:t>
      </w:r>
      <w:r w:rsidRPr="003810E8">
        <w:rPr>
          <w:rFonts w:ascii="Times New Roman" w:hAnsi="Times New Roman" w:cs="Times New Roman"/>
          <w:sz w:val="24"/>
          <w:szCs w:val="24"/>
        </w:rPr>
        <w:t xml:space="preserve"> при 5,27% за страната. По този показател областта се нарежда на 10-то място сред другите области, като девет области са с по-ниско равнище на безработица през 2025 г.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Броят на регистрираните безработни за областта е 4 429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Безработни лица до 29 г. (вкл.) – 487 (2,8% от общо регистрираните от тази група лица) и е на 11-то място сред областите в страната с най-малък брой регистрирани безработни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1 324 (3,1% от общо регистрираните от тази група лица) и е на 12-то място по най-малък брой безработни над 55 г.;</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с регистрация над 1 г. – 872 (2,7% от общо регистрираните от тази група лица) и е на 10-то място по най-малък брой продължително безработни;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401 (3,7 % от общо регистрираните от тази група лица) и е на 10-то място по най-голям брой безработни с трайни увреждания;</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2 152 (2,6% от общо регистрираните от тази група лица) и е на 7-мо място сред всички области по най-малък брой безработни без квалификация.</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4 693, което като относителен дял е 3,5% от общия брой постъпили на работа на първичния пазар на труда и по този показател областта е на 10-то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програми, проекти и мерки по ЗНЗ са 316 лица, което е 3,8% от всички включени в обучение, като областта се нарежда на 9-то място сред всички области по брой включени в обучение.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605 лица, което е 2,2% от общия брой включени в заетост за страната и областта е на 20-то място по брой включени в заетост.</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3 лица, което е 1,3% от общия брой за страната и областта е на 20-то място сред областите в страната по брой включени в предприемачество.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369 лица, което е 2,3% от общия брой включени в заетост по ПРЧР и по брой включени в заетост областта е на 20-то място сред всички области.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color w:val="FF0000"/>
          <w:sz w:val="24"/>
          <w:szCs w:val="24"/>
        </w:rPr>
      </w:pPr>
      <w:r w:rsidRPr="003810E8">
        <w:rPr>
          <w:rFonts w:ascii="Times New Roman" w:hAnsi="Times New Roman" w:cs="Times New Roman"/>
          <w:sz w:val="24"/>
          <w:szCs w:val="24"/>
        </w:rPr>
        <w:t>Включените в обучение по проекти на ПРЧР са 446 лица, което е 0,9% от общия брой включени в обучение в страната по ПРЧР, като по този показател областта е на 16-то място сред всички области. Включените в обучение по проекти от НПВУ са 608 лица, което е 0,6% от общия брой включени в обучение в страната по НПВУ и по този показател областта е на 16-то място сред всички области.</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и проекти по ПРЧР са 708 лица, което е 3,2% от всички работили по програми, проекти и мерки по ЗНЗ и проекти по ПРЧР и по този показател областта е на 13-то място сред всички области.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color w:val="FF0000"/>
          <w:sz w:val="24"/>
          <w:szCs w:val="24"/>
        </w:rPr>
      </w:pPr>
      <w:r w:rsidRPr="003810E8">
        <w:rPr>
          <w:rFonts w:ascii="Times New Roman" w:hAnsi="Times New Roman" w:cs="Times New Roman"/>
          <w:sz w:val="24"/>
          <w:szCs w:val="24"/>
        </w:rPr>
        <w:t xml:space="preserve">Област Велико Търново е на 13-то място по най-голям брой заявени свободни работни места на първичния пазар на труда – 3 500, като относителният им дял е 3,0% от общия брой заявени свободни работни места. Заявените свободни работни места по мерки от ЗНЗ са 80, което е 3,2% от общия брой обявени свободни работни места за страната и по този показател областта е на 14-то място. По заявени работни места по програми и проекти за заетост област Велико Търново е на 20-то място, чийто брой е 865, а относителният им дял е 2,0% от общия брой заявени работни места по програми за заетост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 област Велико Търново за едно свободно работно място се конкурират девет безработни лица при осем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областта е на 14-то място, чийто размер е 2 518 975 лв. или 3,3% от всички изразходвани през 2025 г. средства за активна политика на пазара на труда. По големина на използваните средства за активна политика на пазара на труда от други източници на финансиране (ПРЧР, НПВУ и др.) през 2025 г. областта е на 20-то място, като са изразходвани 6 310 409 лв., което е 1,7% от всички използвани средства за активна политика на пазара на труда от други източници на финансиране (ПРЧР, НПВУ и др.).  </w:t>
      </w:r>
    </w:p>
    <w:p w:rsidR="003810E8" w:rsidRPr="003810E8" w:rsidRDefault="003810E8" w:rsidP="003810E8">
      <w:pPr>
        <w:spacing w:after="0" w:line="240" w:lineRule="auto"/>
        <w:jc w:val="both"/>
        <w:rPr>
          <w:rFonts w:ascii="Times New Roman" w:hAnsi="Times New Roman" w:cs="Times New Roman"/>
          <w:color w:val="FF0000"/>
          <w:sz w:val="24"/>
          <w:szCs w:val="24"/>
        </w:rPr>
      </w:pPr>
    </w:p>
    <w:p w:rsidR="003810E8" w:rsidRPr="003810E8" w:rsidRDefault="003810E8" w:rsidP="003810E8">
      <w:pPr>
        <w:spacing w:after="0" w:line="240" w:lineRule="auto"/>
        <w:ind w:firstLine="709"/>
        <w:jc w:val="both"/>
        <w:rPr>
          <w:rFonts w:ascii="Times New Roman" w:hAnsi="Times New Roman" w:cs="Times New Roman"/>
          <w:b/>
          <w:sz w:val="24"/>
          <w:szCs w:val="24"/>
        </w:rPr>
      </w:pPr>
      <w:r w:rsidRPr="003810E8">
        <w:rPr>
          <w:rFonts w:ascii="Times New Roman" w:hAnsi="Times New Roman" w:cs="Times New Roman"/>
          <w:b/>
          <w:sz w:val="24"/>
          <w:szCs w:val="24"/>
        </w:rPr>
        <w:t>5. ОБЛАСТ ВИДИН</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Видин</w:t>
      </w:r>
      <w:r w:rsidRPr="003810E8">
        <w:rPr>
          <w:rFonts w:ascii="Times New Roman" w:hAnsi="Times New Roman" w:cs="Times New Roman"/>
          <w:sz w:val="24"/>
          <w:szCs w:val="24"/>
        </w:rPr>
        <w:t xml:space="preserve"> се обслужва от три Дирекции „Бюро по труда“: </w:t>
      </w:r>
    </w:p>
    <w:p w:rsidR="003810E8" w:rsidRPr="003810E8" w:rsidRDefault="003810E8" w:rsidP="003810E8">
      <w:pPr>
        <w:numPr>
          <w:ilvl w:val="0"/>
          <w:numId w:val="23"/>
        </w:numPr>
        <w:spacing w:after="0" w:line="240" w:lineRule="auto"/>
        <w:ind w:left="851" w:hanging="218"/>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ДБТ Видин </w:t>
      </w:r>
      <w:r w:rsidRPr="003810E8">
        <w:rPr>
          <w:rFonts w:ascii="Times New Roman" w:hAnsi="Times New Roman" w:cs="Times New Roman"/>
          <w:sz w:val="24"/>
          <w:szCs w:val="24"/>
        </w:rPr>
        <w:t>с териториален обхват общините: Видин, Брегово и Ново село;</w:t>
      </w:r>
    </w:p>
    <w:p w:rsidR="003810E8" w:rsidRPr="003810E8" w:rsidRDefault="003810E8" w:rsidP="003810E8">
      <w:pPr>
        <w:numPr>
          <w:ilvl w:val="0"/>
          <w:numId w:val="23"/>
        </w:numPr>
        <w:spacing w:after="0" w:line="240" w:lineRule="auto"/>
        <w:ind w:left="851" w:hanging="218"/>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Белоградчик </w:t>
      </w:r>
      <w:r w:rsidRPr="003810E8">
        <w:rPr>
          <w:rFonts w:ascii="Times New Roman" w:hAnsi="Times New Roman" w:cs="Times New Roman"/>
          <w:sz w:val="24"/>
          <w:szCs w:val="24"/>
        </w:rPr>
        <w:t>с</w:t>
      </w:r>
      <w:r w:rsidRPr="003810E8">
        <w:rPr>
          <w:rFonts w:ascii="Times New Roman" w:hAnsi="Times New Roman" w:cs="Times New Roman"/>
          <w:b/>
          <w:sz w:val="24"/>
          <w:szCs w:val="24"/>
        </w:rPr>
        <w:t xml:space="preserve"> </w:t>
      </w:r>
      <w:r w:rsidRPr="003810E8">
        <w:rPr>
          <w:rFonts w:ascii="Times New Roman" w:hAnsi="Times New Roman" w:cs="Times New Roman"/>
          <w:sz w:val="24"/>
          <w:szCs w:val="24"/>
        </w:rPr>
        <w:t xml:space="preserve">териториален обхват общините: Белоградчик, Чупрене, Димово и Ружинци; </w:t>
      </w:r>
    </w:p>
    <w:p w:rsidR="003810E8" w:rsidRPr="003810E8" w:rsidRDefault="003810E8" w:rsidP="003810E8">
      <w:pPr>
        <w:numPr>
          <w:ilvl w:val="0"/>
          <w:numId w:val="23"/>
        </w:numPr>
        <w:spacing w:after="0" w:line="240" w:lineRule="auto"/>
        <w:ind w:left="851" w:hanging="218"/>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Кула </w:t>
      </w:r>
      <w:r w:rsidRPr="003810E8">
        <w:rPr>
          <w:rFonts w:ascii="Times New Roman" w:hAnsi="Times New Roman" w:cs="Times New Roman"/>
          <w:sz w:val="24"/>
          <w:szCs w:val="24"/>
        </w:rPr>
        <w:t xml:space="preserve">с териториален обхват общините: Кула, Макреш, Бойница и Грамада.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за област Видин е </w:t>
      </w:r>
      <w:r w:rsidRPr="003810E8">
        <w:rPr>
          <w:rFonts w:ascii="Times New Roman" w:hAnsi="Times New Roman" w:cs="Times New Roman"/>
          <w:b/>
          <w:sz w:val="24"/>
          <w:szCs w:val="24"/>
        </w:rPr>
        <w:t>14,53%,</w:t>
      </w:r>
      <w:r w:rsidRPr="003810E8">
        <w:rPr>
          <w:rFonts w:ascii="Times New Roman" w:hAnsi="Times New Roman" w:cs="Times New Roman"/>
          <w:sz w:val="24"/>
          <w:szCs w:val="24"/>
        </w:rPr>
        <w:t xml:space="preserve"> което е над средното за страната – 5,27% и е най-високото в страната. Броят на регистрираните безработни лица за областта е 3 979,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до 29 г. (вкл.) – 541 (3,1% от общо регистрираните лица от тази група); областта е на 14-то място по брой безработни младежи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1 249 (2,9% от общо регистрираните лица от тази група); областта е на 19-то място по брой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 xml:space="preserve">Безработни лица с регистрация над 1 г. – 1 579 (4,8% от общо регистрираните лица от тази група); областта е на 8-мо място по брой безработни лица от тази група;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267 (2,4% от общо регистрираните лица от тази група); областта е на 21-о място по този показател;</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2 367 (2,8% от общо регистрираните лица от тази група); областта е на 19-то място по брой лица от тази група.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лица на първичния пазар на труда са 2 029, което като относителен дял е 1,5% от общия брой и по този показател регионът е на последно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лица в обучение по програми, проекти и мерки по ЗНЗ са 451, което е 5,5% от общия брой и по този показател областта е на 5-то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заетост по програми, проекти и мерки по ЗНЗ са 1 087, което е 4% от общия брой и областта е на 1</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xml:space="preserve">-то място по този показател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w:t>
      </w:r>
      <w:r w:rsidRPr="003810E8">
        <w:rPr>
          <w:rFonts w:ascii="Times New Roman" w:hAnsi="Times New Roman" w:cs="Times New Roman"/>
          <w:sz w:val="24"/>
          <w:szCs w:val="24"/>
          <w:lang w:val="en-US"/>
        </w:rPr>
        <w:t xml:space="preserve"> 192</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 и по този показател областта е на</w:t>
      </w:r>
      <w:r w:rsidRPr="003810E8">
        <w:rPr>
          <w:rFonts w:ascii="Times New Roman" w:hAnsi="Times New Roman" w:cs="Times New Roman"/>
          <w:sz w:val="24"/>
          <w:szCs w:val="24"/>
          <w:lang w:val="en-US"/>
        </w:rPr>
        <w:t xml:space="preserve"> 13</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заетост по проекти по</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ПРЧР са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594</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което е</w:t>
      </w:r>
      <w:r w:rsidRPr="003810E8">
        <w:rPr>
          <w:rFonts w:ascii="Times New Roman" w:hAnsi="Times New Roman" w:cs="Times New Roman"/>
          <w:sz w:val="24"/>
          <w:szCs w:val="24"/>
          <w:lang w:val="en-US"/>
        </w:rPr>
        <w:t xml:space="preserve"> 3,7</w:t>
      </w:r>
      <w:r w:rsidRPr="003810E8">
        <w:rPr>
          <w:rFonts w:ascii="Times New Roman" w:hAnsi="Times New Roman" w:cs="Times New Roman"/>
          <w:sz w:val="24"/>
          <w:szCs w:val="24"/>
        </w:rPr>
        <w:t>% от общия брой включени лица и по този показател областта е на 1</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 обучение по проекти по ПРЧР са включени </w:t>
      </w:r>
      <w:r w:rsidRPr="003810E8">
        <w:rPr>
          <w:rFonts w:ascii="Times New Roman" w:eastAsia="Calibri" w:hAnsi="Times New Roman" w:cs="Times New Roman"/>
          <w:color w:val="000000"/>
          <w:sz w:val="24"/>
          <w:szCs w:val="24"/>
        </w:rPr>
        <w:t xml:space="preserve">1 148 </w:t>
      </w:r>
      <w:r w:rsidRPr="003810E8">
        <w:rPr>
          <w:rFonts w:ascii="Times New Roman" w:hAnsi="Times New Roman" w:cs="Times New Roman"/>
          <w:sz w:val="24"/>
          <w:szCs w:val="24"/>
        </w:rPr>
        <w:t>лица, което е 2,3% от общия брой и по този показател област Видин е на 8-мо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Включените в обучение по проекти по НПВУ са 481, което е 0,5% от общия брой на включените лица. По този показател областта е на 17-то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През 2025 г. не са включени лица в предприемачество по ЗНЗ.</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Регион Видин е на 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-то място в страната по заявени свободни работни места на първичния пазар на труда –</w:t>
      </w:r>
      <w:r w:rsidRPr="003810E8">
        <w:rPr>
          <w:rFonts w:ascii="Times New Roman" w:hAnsi="Times New Roman" w:cs="Times New Roman"/>
          <w:sz w:val="24"/>
          <w:szCs w:val="24"/>
          <w:lang w:val="en-US"/>
        </w:rPr>
        <w:t xml:space="preserve"> 1 704</w:t>
      </w:r>
      <w:r w:rsidRPr="003810E8">
        <w:rPr>
          <w:rFonts w:ascii="Times New Roman" w:hAnsi="Times New Roman" w:cs="Times New Roman"/>
          <w:sz w:val="24"/>
          <w:szCs w:val="24"/>
        </w:rPr>
        <w:t>, като относителният дял е</w:t>
      </w:r>
      <w:r w:rsidRPr="003810E8">
        <w:rPr>
          <w:rFonts w:ascii="Times New Roman" w:hAnsi="Times New Roman" w:cs="Times New Roman"/>
          <w:sz w:val="24"/>
          <w:szCs w:val="24"/>
          <w:lang w:val="en-US"/>
        </w:rPr>
        <w:t xml:space="preserve"> 1,5</w:t>
      </w:r>
      <w:r w:rsidRPr="003810E8">
        <w:rPr>
          <w:rFonts w:ascii="Times New Roman" w:hAnsi="Times New Roman" w:cs="Times New Roman"/>
          <w:sz w:val="24"/>
          <w:szCs w:val="24"/>
        </w:rPr>
        <w:t xml:space="preserve">%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мерки от ЗНЗ са</w:t>
      </w:r>
      <w:r w:rsidRPr="003810E8">
        <w:rPr>
          <w:rFonts w:ascii="Times New Roman" w:hAnsi="Times New Roman" w:cs="Times New Roman"/>
          <w:sz w:val="24"/>
          <w:szCs w:val="24"/>
          <w:lang w:val="en-US"/>
        </w:rPr>
        <w:t xml:space="preserve"> 64</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от общия брой обявени работни места за страната и по този показател областта е на</w:t>
      </w:r>
      <w:r w:rsidRPr="003810E8">
        <w:rPr>
          <w:rFonts w:ascii="Times New Roman" w:hAnsi="Times New Roman" w:cs="Times New Roman"/>
          <w:sz w:val="24"/>
          <w:szCs w:val="24"/>
          <w:lang w:val="en-US"/>
        </w:rPr>
        <w:t xml:space="preserve"> 18</w:t>
      </w:r>
      <w:r w:rsidRPr="003810E8">
        <w:rPr>
          <w:rFonts w:ascii="Times New Roman" w:hAnsi="Times New Roman" w:cs="Times New Roman"/>
          <w:sz w:val="24"/>
          <w:szCs w:val="24"/>
        </w:rPr>
        <w:t xml:space="preserve">-то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показателя заявени работни места по програми и проекти за заетост</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ПРЧР</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област Видин е на</w:t>
      </w:r>
      <w:r w:rsidRPr="003810E8">
        <w:rPr>
          <w:rFonts w:ascii="Times New Roman" w:hAnsi="Times New Roman" w:cs="Times New Roman"/>
          <w:sz w:val="24"/>
          <w:szCs w:val="24"/>
          <w:lang w:val="en-US"/>
        </w:rPr>
        <w:t xml:space="preserve"> 10</w:t>
      </w:r>
      <w:r w:rsidRPr="003810E8">
        <w:rPr>
          <w:rFonts w:ascii="Times New Roman" w:hAnsi="Times New Roman" w:cs="Times New Roman"/>
          <w:sz w:val="24"/>
          <w:szCs w:val="24"/>
        </w:rPr>
        <w:t>-то място, чийто брой е</w:t>
      </w:r>
      <w:r w:rsidRPr="003810E8">
        <w:rPr>
          <w:rFonts w:ascii="Times New Roman" w:hAnsi="Times New Roman" w:cs="Times New Roman"/>
          <w:sz w:val="24"/>
          <w:szCs w:val="24"/>
          <w:lang w:val="en-US"/>
        </w:rPr>
        <w:t xml:space="preserve"> 1 637</w:t>
      </w:r>
      <w:r w:rsidRPr="003810E8">
        <w:rPr>
          <w:rFonts w:ascii="Times New Roman" w:hAnsi="Times New Roman" w:cs="Times New Roman"/>
          <w:sz w:val="24"/>
          <w:szCs w:val="24"/>
        </w:rPr>
        <w:t>, а относителният дял е</w:t>
      </w:r>
      <w:r w:rsidRPr="003810E8">
        <w:rPr>
          <w:rFonts w:ascii="Times New Roman" w:hAnsi="Times New Roman" w:cs="Times New Roman"/>
          <w:sz w:val="24"/>
          <w:szCs w:val="24"/>
          <w:lang w:val="en-US"/>
        </w:rPr>
        <w:t xml:space="preserve"> 3,7</w:t>
      </w:r>
      <w:r w:rsidRPr="003810E8">
        <w:rPr>
          <w:rFonts w:ascii="Times New Roman" w:hAnsi="Times New Roman" w:cs="Times New Roman"/>
          <w:sz w:val="24"/>
          <w:szCs w:val="24"/>
        </w:rPr>
        <w:t xml:space="preserve">%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w:t>
      </w:r>
      <w:r w:rsidRPr="003810E8">
        <w:rPr>
          <w:rFonts w:ascii="Times New Roman" w:hAnsi="Times New Roman" w:cs="Times New Roman"/>
          <w:sz w:val="24"/>
          <w:szCs w:val="24"/>
          <w:lang w:val="en-US"/>
        </w:rPr>
        <w:t xml:space="preserve"> 9 </w:t>
      </w:r>
      <w:r w:rsidRPr="003810E8">
        <w:rPr>
          <w:rFonts w:ascii="Times New Roman" w:hAnsi="Times New Roman" w:cs="Times New Roman"/>
          <w:sz w:val="24"/>
          <w:szCs w:val="24"/>
        </w:rPr>
        <w:t>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изразходваните средства от държавния бюджет за финансиране на субсидирана заетост и обучение, област Видин е на 11-то място в страната, чийто размер е </w:t>
      </w:r>
      <w:r w:rsidRPr="003810E8">
        <w:rPr>
          <w:rFonts w:ascii="Times New Roman" w:hAnsi="Times New Roman" w:cs="Times New Roman"/>
          <w:sz w:val="24"/>
          <w:szCs w:val="24"/>
          <w:lang w:val="en-US"/>
        </w:rPr>
        <w:t xml:space="preserve">2 923 952,63 </w:t>
      </w:r>
      <w:r w:rsidRPr="003810E8">
        <w:rPr>
          <w:rFonts w:ascii="Times New Roman" w:hAnsi="Times New Roman" w:cs="Times New Roman"/>
          <w:sz w:val="24"/>
          <w:szCs w:val="24"/>
        </w:rPr>
        <w:t xml:space="preserve">лв., което е </w:t>
      </w:r>
      <w:r w:rsidRPr="003810E8">
        <w:rPr>
          <w:rFonts w:ascii="Times New Roman" w:hAnsi="Times New Roman" w:cs="Times New Roman"/>
          <w:sz w:val="24"/>
          <w:szCs w:val="24"/>
          <w:lang w:val="en-US"/>
        </w:rPr>
        <w:t>3,9</w:t>
      </w:r>
      <w:r w:rsidRPr="003810E8">
        <w:rPr>
          <w:rFonts w:ascii="Times New Roman" w:hAnsi="Times New Roman" w:cs="Times New Roman"/>
          <w:sz w:val="24"/>
          <w:szCs w:val="24"/>
        </w:rPr>
        <w:t>% от всички изразходвани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средства за активна политика на пазара на труда в размер на</w:t>
      </w:r>
      <w:r w:rsidRPr="003810E8">
        <w:rPr>
          <w:rFonts w:ascii="Times New Roman" w:hAnsi="Times New Roman" w:cs="Times New Roman"/>
          <w:sz w:val="24"/>
          <w:szCs w:val="24"/>
          <w:lang w:val="en-US"/>
        </w:rPr>
        <w:t xml:space="preserve"> 75 760 991,61 </w:t>
      </w:r>
      <w:r w:rsidRPr="003810E8">
        <w:rPr>
          <w:rFonts w:ascii="Times New Roman" w:hAnsi="Times New Roman" w:cs="Times New Roman"/>
          <w:sz w:val="24"/>
          <w:szCs w:val="24"/>
        </w:rPr>
        <w:t>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изразходваните средства за съфинансиране и финансиране от други източници (ПРЧР, НПВУ и др.) за област Видин са в размер на  11 774 183,53</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лв., което е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от всички изразходвани средства, като по този показател областта е на 1</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-то място.</w:t>
      </w:r>
    </w:p>
    <w:p w:rsidR="003810E8" w:rsidRPr="003810E8" w:rsidRDefault="003810E8" w:rsidP="003810E8">
      <w:pPr>
        <w:spacing w:after="0" w:line="240" w:lineRule="auto"/>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6. ОБЛАСТ ВРАЦА</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Враца</w:t>
      </w:r>
      <w:r w:rsidRPr="003810E8">
        <w:rPr>
          <w:rFonts w:ascii="Times New Roman" w:hAnsi="Times New Roman" w:cs="Times New Roman"/>
          <w:sz w:val="24"/>
          <w:szCs w:val="24"/>
        </w:rPr>
        <w:t xml:space="preserve">  се обслужва от 5 Дирекции „Бюро по труда“: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 xml:space="preserve">областна </w:t>
      </w:r>
      <w:r w:rsidRPr="003810E8">
        <w:rPr>
          <w:rFonts w:ascii="Times New Roman" w:hAnsi="Times New Roman" w:cs="Times New Roman"/>
          <w:b/>
          <w:sz w:val="24"/>
          <w:szCs w:val="24"/>
        </w:rPr>
        <w:t xml:space="preserve">ДБТ Враца </w:t>
      </w:r>
      <w:r w:rsidRPr="003810E8">
        <w:rPr>
          <w:rFonts w:ascii="Times New Roman" w:hAnsi="Times New Roman" w:cs="Times New Roman"/>
          <w:sz w:val="24"/>
          <w:szCs w:val="24"/>
        </w:rPr>
        <w:t>с териториален обхват общините: Враца и Криводол;</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Бяла Слатина </w:t>
      </w:r>
      <w:r w:rsidRPr="003810E8">
        <w:rPr>
          <w:rFonts w:ascii="Times New Roman" w:hAnsi="Times New Roman" w:cs="Times New Roman"/>
          <w:sz w:val="24"/>
          <w:szCs w:val="24"/>
        </w:rPr>
        <w:t>с</w:t>
      </w:r>
      <w:r w:rsidRPr="003810E8">
        <w:rPr>
          <w:rFonts w:ascii="Times New Roman" w:hAnsi="Times New Roman" w:cs="Times New Roman"/>
          <w:b/>
          <w:sz w:val="24"/>
          <w:szCs w:val="24"/>
        </w:rPr>
        <w:t xml:space="preserve"> </w:t>
      </w:r>
      <w:r w:rsidRPr="003810E8">
        <w:rPr>
          <w:rFonts w:ascii="Times New Roman" w:hAnsi="Times New Roman" w:cs="Times New Roman"/>
          <w:sz w:val="24"/>
          <w:szCs w:val="24"/>
        </w:rPr>
        <w:t xml:space="preserve"> териториален обхват общините: Бяла Слатина и Борован;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Козлодуй</w:t>
      </w:r>
      <w:r w:rsidRPr="003810E8">
        <w:rPr>
          <w:rFonts w:ascii="Times New Roman" w:hAnsi="Times New Roman" w:cs="Times New Roman"/>
          <w:sz w:val="24"/>
          <w:szCs w:val="24"/>
        </w:rPr>
        <w:t xml:space="preserve"> с териториален обхват общините: Козлодуй и Хайредин</w:t>
      </w:r>
      <w:r w:rsidRPr="003810E8">
        <w:rPr>
          <w:rFonts w:ascii="Times New Roman" w:hAnsi="Times New Roman" w:cs="Times New Roman"/>
          <w:sz w:val="24"/>
          <w:szCs w:val="24"/>
          <w:lang w:val="bg-BG"/>
        </w:rPr>
        <w:t>;</w:t>
      </w:r>
      <w:r w:rsidRPr="003810E8">
        <w:rPr>
          <w:rFonts w:ascii="Times New Roman" w:hAnsi="Times New Roman" w:cs="Times New Roman"/>
          <w:sz w:val="24"/>
          <w:szCs w:val="24"/>
        </w:rPr>
        <w:t xml:space="preserve">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Мездра </w:t>
      </w:r>
      <w:r w:rsidRPr="003810E8">
        <w:rPr>
          <w:rFonts w:ascii="Times New Roman" w:hAnsi="Times New Roman" w:cs="Times New Roman"/>
          <w:sz w:val="24"/>
          <w:szCs w:val="24"/>
        </w:rPr>
        <w:t>с териториален обхват общините: Мездра и Роман;</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Оряхово с </w:t>
      </w:r>
      <w:r w:rsidRPr="003810E8">
        <w:rPr>
          <w:rFonts w:ascii="Times New Roman" w:hAnsi="Times New Roman" w:cs="Times New Roman"/>
          <w:sz w:val="24"/>
          <w:szCs w:val="24"/>
        </w:rPr>
        <w:t>териториален обхват общините: Оряхово и Мизия.</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Враца е </w:t>
      </w:r>
      <w:r w:rsidRPr="003810E8">
        <w:rPr>
          <w:rFonts w:ascii="Times New Roman" w:hAnsi="Times New Roman" w:cs="Times New Roman"/>
          <w:b/>
          <w:sz w:val="24"/>
          <w:szCs w:val="24"/>
        </w:rPr>
        <w:t>10,</w:t>
      </w:r>
      <w:r w:rsidRPr="003810E8">
        <w:rPr>
          <w:rFonts w:ascii="Times New Roman" w:hAnsi="Times New Roman" w:cs="Times New Roman"/>
          <w:b/>
          <w:sz w:val="24"/>
          <w:szCs w:val="24"/>
          <w:lang w:val="en-US"/>
        </w:rPr>
        <w:t>27</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над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Броят на регистрираните безработни за областта е 6 </w:t>
      </w:r>
      <w:r w:rsidRPr="003810E8">
        <w:rPr>
          <w:rFonts w:ascii="Times New Roman" w:hAnsi="Times New Roman" w:cs="Times New Roman"/>
          <w:sz w:val="24"/>
          <w:szCs w:val="24"/>
          <w:lang w:val="en-US"/>
        </w:rPr>
        <w:t>299</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842 (4,7% от общо регистрираните от тази група лица) и е на 6-то място по най-висок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над 50 г. – </w:t>
      </w:r>
      <w:r w:rsidRPr="003810E8">
        <w:rPr>
          <w:rFonts w:ascii="Times New Roman" w:hAnsi="Times New Roman" w:cs="Times New Roman"/>
          <w:sz w:val="24"/>
          <w:szCs w:val="24"/>
          <w:lang w:val="en-US"/>
        </w:rPr>
        <w:t>16</w:t>
      </w:r>
      <w:r w:rsidRPr="003810E8">
        <w:rPr>
          <w:rFonts w:ascii="Times New Roman" w:hAnsi="Times New Roman" w:cs="Times New Roman"/>
          <w:sz w:val="24"/>
          <w:szCs w:val="24"/>
        </w:rPr>
        <w:t>67 (3,8% от общо регистрираните от тази група лица) и е на 11-то място по най-висок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 xml:space="preserve">Безработни лица с регистрация над 1 г. – </w:t>
      </w:r>
      <w:r w:rsidRPr="003810E8">
        <w:rPr>
          <w:rFonts w:ascii="Times New Roman" w:hAnsi="Times New Roman" w:cs="Times New Roman"/>
          <w:sz w:val="24"/>
          <w:szCs w:val="24"/>
          <w:lang w:val="en-US"/>
        </w:rPr>
        <w:t xml:space="preserve">2 </w:t>
      </w:r>
      <w:r w:rsidRPr="003810E8">
        <w:rPr>
          <w:rFonts w:ascii="Times New Roman" w:hAnsi="Times New Roman" w:cs="Times New Roman"/>
          <w:sz w:val="24"/>
          <w:szCs w:val="24"/>
        </w:rPr>
        <w:t>177 (</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,6% от общо регистрираните от тази група лица) и е на </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xml:space="preserve">-то място по най-висок брой регистрирани лица;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586 (5</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3% от общо регистрираните от тази група лица) и е на 4-то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4 042 (4,8% от общо регистрираните от тази група лица)  и е на 6-то място по най-висок брой регистрирани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4 457 лица, което като относителен дял е 3,3% от общия брой постъпили на работа на първичния пазар на труда и по този показател региона е на 11-то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701 лица, което е 8,5% от всички включени в обучение за страната и по този показател областта е на второ място по най-висок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1 144</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лица, което е 4,1% от общия брой включени за страната и областта е на 8-мо място по този показател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Работилите лица по програми, проекти и мерки по ЗНЗ са 214 лица, което е 3,8% и по този показател областта  е на 10-то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728 лица, което е 7,5% от общия брой включени за страната и по този показател е на 6 -то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 лица в обучение по проекти по ПРЧР са 580, а в обучение по НПВУ – 363 лица.</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2 лица, което е 0,8</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от общия брой за страната и областта е на 24-то място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Враца е на 11-то място в страната по заявени свободни работни места на първичния пазар на труда – 3 632, като относителен дял е 3,1%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109, което е 4,3% от общия брой обявени работни места за страната и по този показател областта е на 9-то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Враца е на 9-то място, чийто брой е 1 664 и с относителен дял 3,7%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девет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Враца е на 9–то място в страната, чийто размер е 3 167 159 лв., което е 4,1% от всички изразходени през 2025 г. средства за активна политика на пазара на труда в размер на 75 760 991 лв.</w:t>
      </w:r>
    </w:p>
    <w:p w:rsidR="003810E8" w:rsidRPr="003810E8" w:rsidRDefault="003810E8" w:rsidP="003810E8">
      <w:pPr>
        <w:spacing w:after="0" w:line="240" w:lineRule="auto"/>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7. ОБЛАСТ ГАБРОВО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Габрово </w:t>
      </w:r>
      <w:r w:rsidRPr="003810E8">
        <w:rPr>
          <w:rFonts w:ascii="Times New Roman" w:hAnsi="Times New Roman" w:cs="Times New Roman"/>
          <w:sz w:val="24"/>
          <w:szCs w:val="24"/>
        </w:rPr>
        <w:t xml:space="preserve">се обслужва от </w:t>
      </w:r>
      <w:r w:rsidRPr="00E06695">
        <w:rPr>
          <w:rFonts w:ascii="Times New Roman" w:hAnsi="Times New Roman" w:cs="Times New Roman"/>
          <w:b/>
          <w:sz w:val="24"/>
          <w:szCs w:val="24"/>
        </w:rPr>
        <w:t>областна дирекция „Бюро по труда“</w:t>
      </w:r>
      <w:r w:rsidRPr="00E06695">
        <w:rPr>
          <w:rFonts w:ascii="Times New Roman" w:hAnsi="Times New Roman" w:cs="Times New Roman"/>
          <w:b/>
          <w:sz w:val="24"/>
          <w:szCs w:val="24"/>
          <w:lang w:val="bg-BG"/>
        </w:rPr>
        <w:t xml:space="preserve"> </w:t>
      </w:r>
      <w:r w:rsidRPr="00E06695">
        <w:rPr>
          <w:rFonts w:ascii="Times New Roman" w:hAnsi="Times New Roman" w:cs="Times New Roman"/>
          <w:b/>
          <w:sz w:val="24"/>
          <w:szCs w:val="24"/>
        </w:rPr>
        <w:t>Габрово</w:t>
      </w:r>
      <w:r w:rsidRPr="003810E8">
        <w:rPr>
          <w:rFonts w:ascii="Times New Roman" w:hAnsi="Times New Roman" w:cs="Times New Roman"/>
          <w:sz w:val="24"/>
          <w:szCs w:val="24"/>
        </w:rPr>
        <w:t xml:space="preserve"> с териториален обхват общините: Габрово, Дряново, Трявна и Севлиево.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През 2025 г. равнището на безработица на област Габрово е </w:t>
      </w:r>
      <w:r w:rsidRPr="003810E8">
        <w:rPr>
          <w:rFonts w:ascii="Times New Roman" w:hAnsi="Times New Roman" w:cs="Times New Roman"/>
          <w:sz w:val="24"/>
          <w:szCs w:val="24"/>
          <w:lang w:val="en-US"/>
        </w:rPr>
        <w:t>4,1</w:t>
      </w:r>
      <w:r w:rsidRPr="003810E8">
        <w:rPr>
          <w:rFonts w:ascii="Times New Roman" w:hAnsi="Times New Roman" w:cs="Times New Roman"/>
          <w:sz w:val="24"/>
          <w:szCs w:val="24"/>
        </w:rPr>
        <w:t>%, което е под средното за страната – 5,</w:t>
      </w:r>
      <w:r w:rsidRPr="003810E8">
        <w:rPr>
          <w:rFonts w:ascii="Times New Roman" w:hAnsi="Times New Roman" w:cs="Times New Roman"/>
          <w:sz w:val="24"/>
          <w:szCs w:val="24"/>
          <w:lang w:val="bg-BG"/>
        </w:rPr>
        <w:t>27</w:t>
      </w:r>
      <w:r w:rsidRPr="003810E8">
        <w:rPr>
          <w:rFonts w:ascii="Times New Roman" w:hAnsi="Times New Roman" w:cs="Times New Roman"/>
          <w:sz w:val="24"/>
          <w:szCs w:val="24"/>
        </w:rPr>
        <w:t xml:space="preserve">%, като областта е на 4-то място в страната по този показател след областите София-град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1,7%</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Варна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3,</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и Перник </w:t>
      </w:r>
      <w:r w:rsidRPr="003810E8">
        <w:rPr>
          <w:rFonts w:ascii="Times New Roman" w:hAnsi="Times New Roman" w:cs="Times New Roman"/>
          <w:sz w:val="24"/>
          <w:szCs w:val="24"/>
          <w:lang w:val="en-US"/>
        </w:rPr>
        <w:t>(3,9%).</w:t>
      </w:r>
      <w:r w:rsidRPr="003810E8">
        <w:rPr>
          <w:rFonts w:ascii="Times New Roman" w:hAnsi="Times New Roman" w:cs="Times New Roman"/>
          <w:sz w:val="24"/>
          <w:szCs w:val="24"/>
        </w:rPr>
        <w:t xml:space="preserve"> Броят на регистрираните безработни лица за областта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 xml:space="preserve">730 </w:t>
      </w:r>
      <w:r w:rsidRPr="003810E8">
        <w:rPr>
          <w:rFonts w:ascii="Times New Roman" w:hAnsi="Times New Roman" w:cs="Times New Roman"/>
          <w:sz w:val="24"/>
          <w:szCs w:val="24"/>
        </w:rPr>
        <w:t>лица, в т.ч.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w:t>
      </w:r>
      <w:r w:rsidRPr="003810E8">
        <w:rPr>
          <w:rFonts w:ascii="Times New Roman" w:hAnsi="Times New Roman" w:cs="Times New Roman"/>
          <w:sz w:val="24"/>
          <w:szCs w:val="24"/>
          <w:lang w:val="en-US"/>
        </w:rPr>
        <w:t>174</w:t>
      </w:r>
      <w:r w:rsidRPr="003810E8">
        <w:rPr>
          <w:rFonts w:ascii="Times New Roman" w:hAnsi="Times New Roman" w:cs="Times New Roman"/>
          <w:sz w:val="24"/>
          <w:szCs w:val="24"/>
        </w:rPr>
        <w:t xml:space="preserve"> (0</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общо регистрираните от тази група лица), като областта е с най-малък брой регистрирани безработни младежи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 </w:t>
      </w:r>
      <w:r w:rsidRPr="003810E8">
        <w:rPr>
          <w:rFonts w:ascii="Times New Roman" w:hAnsi="Times New Roman" w:cs="Times New Roman"/>
          <w:sz w:val="24"/>
          <w:szCs w:val="24"/>
          <w:lang w:val="en-US"/>
        </w:rPr>
        <w:t>560</w:t>
      </w:r>
      <w:r w:rsidRPr="003810E8">
        <w:rPr>
          <w:rFonts w:ascii="Times New Roman" w:hAnsi="Times New Roman" w:cs="Times New Roman"/>
          <w:sz w:val="24"/>
          <w:szCs w:val="24"/>
        </w:rPr>
        <w:t xml:space="preserve"> (1,</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от общо регистрираните от тази група лица) и областта е с най-малък брой регистрирани безработни лица от тази група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с регистрация над 1 г. – 1</w:t>
      </w:r>
      <w:r w:rsidRPr="003810E8">
        <w:rPr>
          <w:rFonts w:ascii="Times New Roman" w:hAnsi="Times New Roman" w:cs="Times New Roman"/>
          <w:sz w:val="24"/>
          <w:szCs w:val="24"/>
          <w:lang w:val="en-US"/>
        </w:rPr>
        <w:t>73</w:t>
      </w:r>
      <w:r w:rsidRPr="003810E8">
        <w:rPr>
          <w:rFonts w:ascii="Times New Roman" w:hAnsi="Times New Roman" w:cs="Times New Roman"/>
          <w:sz w:val="24"/>
          <w:szCs w:val="24"/>
        </w:rPr>
        <w:t xml:space="preserve"> (0,</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от общо регистрираните продължително безработни лица), като областта на национално ниво е с най-малък брой регистрирани безработни лица от тази уязвима група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трайни увреждания –  </w:t>
      </w:r>
      <w:r w:rsidRPr="003810E8">
        <w:rPr>
          <w:rFonts w:ascii="Times New Roman" w:hAnsi="Times New Roman" w:cs="Times New Roman"/>
          <w:sz w:val="24"/>
          <w:szCs w:val="24"/>
          <w:lang w:val="en-US"/>
        </w:rPr>
        <w:t>200</w:t>
      </w:r>
      <w:r w:rsidRPr="003810E8">
        <w:rPr>
          <w:rFonts w:ascii="Times New Roman" w:hAnsi="Times New Roman" w:cs="Times New Roman"/>
          <w:sz w:val="24"/>
          <w:szCs w:val="24"/>
        </w:rPr>
        <w:t xml:space="preserve"> (1,</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от общо регистрираните от тази група безработни лица), като област Габрово</w:t>
      </w:r>
      <w:r w:rsidRPr="003810E8">
        <w:rPr>
          <w:rFonts w:ascii="Times New Roman" w:hAnsi="Times New Roman" w:cs="Times New Roman"/>
          <w:sz w:val="24"/>
          <w:szCs w:val="24"/>
          <w:lang w:val="bg-BG"/>
        </w:rPr>
        <w:t xml:space="preserve"> е на 2-ро място след област Ямбол </w:t>
      </w:r>
      <w:r w:rsidRPr="003810E8">
        <w:rPr>
          <w:rFonts w:ascii="Times New Roman" w:hAnsi="Times New Roman" w:cs="Times New Roman"/>
          <w:sz w:val="24"/>
          <w:szCs w:val="24"/>
          <w:lang w:val="en-US"/>
        </w:rPr>
        <w:t xml:space="preserve">(159 </w:t>
      </w:r>
      <w:r w:rsidRPr="003810E8">
        <w:rPr>
          <w:rFonts w:ascii="Times New Roman" w:hAnsi="Times New Roman" w:cs="Times New Roman"/>
          <w:sz w:val="24"/>
          <w:szCs w:val="24"/>
          <w:lang w:val="bg-BG"/>
        </w:rPr>
        <w:t>лица</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 xml:space="preserve"> по най-малък брой регистрирани безработни с трайни увреждания;</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6</w:t>
      </w:r>
      <w:r w:rsidRPr="003810E8">
        <w:rPr>
          <w:rFonts w:ascii="Times New Roman" w:hAnsi="Times New Roman" w:cs="Times New Roman"/>
          <w:sz w:val="24"/>
          <w:szCs w:val="24"/>
          <w:lang w:val="en-US"/>
        </w:rPr>
        <w:t>62</w:t>
      </w:r>
      <w:r w:rsidRPr="003810E8">
        <w:rPr>
          <w:rFonts w:ascii="Times New Roman" w:hAnsi="Times New Roman" w:cs="Times New Roman"/>
          <w:sz w:val="24"/>
          <w:szCs w:val="24"/>
        </w:rPr>
        <w:t xml:space="preserve"> (0,</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от общо регистрираните от тази група лица в бюрата по труда) и областта е с най-малък брой регистрирани лица в страната от тази уязвима група.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в област Габрово са 2 </w:t>
      </w:r>
      <w:r w:rsidRPr="003810E8">
        <w:rPr>
          <w:rFonts w:ascii="Times New Roman" w:hAnsi="Times New Roman" w:cs="Times New Roman"/>
          <w:sz w:val="24"/>
          <w:szCs w:val="24"/>
          <w:lang w:val="en-US"/>
        </w:rPr>
        <w:t xml:space="preserve">318 </w:t>
      </w:r>
      <w:r w:rsidRPr="003810E8">
        <w:rPr>
          <w:rFonts w:ascii="Times New Roman" w:hAnsi="Times New Roman" w:cs="Times New Roman"/>
          <w:sz w:val="24"/>
          <w:szCs w:val="24"/>
        </w:rPr>
        <w:t>лица, което като относителен дял е 1,</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от общия брой постъпили на работа на първичния пазар на труда на национално ниво и по този показател областта е на 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-то място от всички 28 области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w:t>
      </w:r>
      <w:r w:rsidRPr="003810E8">
        <w:rPr>
          <w:rFonts w:ascii="Times New Roman" w:hAnsi="Times New Roman" w:cs="Times New Roman"/>
          <w:sz w:val="24"/>
          <w:szCs w:val="24"/>
          <w:lang w:val="en-US"/>
        </w:rPr>
        <w:t>196</w:t>
      </w:r>
      <w:r w:rsidRPr="003810E8">
        <w:rPr>
          <w:rFonts w:ascii="Times New Roman" w:hAnsi="Times New Roman" w:cs="Times New Roman"/>
          <w:sz w:val="24"/>
          <w:szCs w:val="24"/>
        </w:rPr>
        <w:t xml:space="preserve"> лица, което е 2,</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от общо всички включени в обучение за страната и по този показател областта е на 1</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2</w:t>
      </w:r>
      <w:r w:rsidRPr="003810E8">
        <w:rPr>
          <w:rFonts w:ascii="Times New Roman" w:hAnsi="Times New Roman" w:cs="Times New Roman"/>
          <w:sz w:val="24"/>
          <w:szCs w:val="24"/>
          <w:lang w:val="en-US"/>
        </w:rPr>
        <w:t>48</w:t>
      </w:r>
      <w:r w:rsidRPr="003810E8">
        <w:rPr>
          <w:rFonts w:ascii="Times New Roman" w:hAnsi="Times New Roman" w:cs="Times New Roman"/>
          <w:sz w:val="24"/>
          <w:szCs w:val="24"/>
        </w:rPr>
        <w:t xml:space="preserve"> лица, което е относителен дял от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общия брой включени по този показател за страната и областта е с най-малък брой включени лица, в сравнение с останалите области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както и работилите лица по проекти по ПРЧР, са общо 196 лица или 0,</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от всички работили на субсидирани работни места, финансирани от държавния бюджет и ЕСФ+. На национално ниво област Габрово е с най-малък брой лица, работили на субсидирани работни места по програми, проекти и мерки от ЗНЗ през </w:t>
      </w:r>
      <w:r w:rsidRPr="003810E8">
        <w:rPr>
          <w:rFonts w:ascii="Times New Roman" w:hAnsi="Times New Roman" w:cs="Times New Roman"/>
          <w:sz w:val="24"/>
          <w:szCs w:val="24"/>
        </w:rPr>
        <w:br/>
        <w:t xml:space="preserve">2025 г.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лица в заетост по проекти по ПРЧР са </w:t>
      </w:r>
      <w:r w:rsidRPr="003810E8">
        <w:rPr>
          <w:rFonts w:ascii="Times New Roman" w:hAnsi="Times New Roman" w:cs="Times New Roman"/>
          <w:sz w:val="24"/>
          <w:szCs w:val="24"/>
          <w:lang w:val="en-US"/>
        </w:rPr>
        <w:t>88</w:t>
      </w:r>
      <w:r w:rsidRPr="003810E8">
        <w:rPr>
          <w:rFonts w:ascii="Times New Roman" w:hAnsi="Times New Roman" w:cs="Times New Roman"/>
          <w:sz w:val="24"/>
          <w:szCs w:val="24"/>
        </w:rPr>
        <w:t>, което е относителен дял от 0,</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от общия брой включени лица, като по този показател областта е на последно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лица в обучение по проекти по ПРЧР са </w:t>
      </w:r>
      <w:r w:rsidRPr="003810E8">
        <w:rPr>
          <w:rFonts w:ascii="Times New Roman" w:hAnsi="Times New Roman" w:cs="Times New Roman"/>
          <w:sz w:val="24"/>
          <w:szCs w:val="24"/>
          <w:lang w:val="en-US"/>
        </w:rPr>
        <w:t>71</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xml:space="preserve">% от общия брой включени лица за страната и областта е на </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-мо място по брой лица, включени в обучение по проекти по ПРЧР.</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НПВУ са </w:t>
      </w:r>
      <w:r w:rsidRPr="003810E8">
        <w:rPr>
          <w:rFonts w:ascii="Times New Roman" w:hAnsi="Times New Roman" w:cs="Times New Roman"/>
          <w:sz w:val="24"/>
          <w:szCs w:val="24"/>
          <w:lang w:val="en-US"/>
        </w:rPr>
        <w:t>425</w:t>
      </w:r>
      <w:r w:rsidRPr="003810E8">
        <w:rPr>
          <w:rFonts w:ascii="Times New Roman" w:hAnsi="Times New Roman" w:cs="Times New Roman"/>
          <w:sz w:val="24"/>
          <w:szCs w:val="24"/>
        </w:rPr>
        <w:t xml:space="preserve"> лица, което е относителен дял от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xml:space="preserve">% от общия брой включени лица за страната и на национално ниво областта е на </w:t>
      </w:r>
      <w:r w:rsidRPr="003810E8">
        <w:rPr>
          <w:rFonts w:ascii="Times New Roman" w:hAnsi="Times New Roman" w:cs="Times New Roman"/>
          <w:sz w:val="24"/>
          <w:szCs w:val="24"/>
          <w:lang w:val="en-US"/>
        </w:rPr>
        <w:t>18</w:t>
      </w:r>
      <w:r w:rsidRPr="003810E8">
        <w:rPr>
          <w:rFonts w:ascii="Times New Roman" w:hAnsi="Times New Roman" w:cs="Times New Roman"/>
          <w:sz w:val="24"/>
          <w:szCs w:val="24"/>
        </w:rPr>
        <w:t>-то място по брой лица, включени в обучение по НПВУ.</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лица в предприемачество по ЗНЗ са </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xml:space="preserve">, което е 3% от общия брой нови предприемачи за страната </w:t>
      </w:r>
      <w:r w:rsidRPr="003810E8">
        <w:rPr>
          <w:rFonts w:ascii="Times New Roman" w:hAnsi="Times New Roman" w:cs="Times New Roman"/>
          <w:sz w:val="24"/>
          <w:szCs w:val="24"/>
          <w:lang w:val="en-US"/>
        </w:rPr>
        <w:t xml:space="preserve">(229 </w:t>
      </w:r>
      <w:r w:rsidRPr="003810E8">
        <w:rPr>
          <w:rFonts w:ascii="Times New Roman" w:hAnsi="Times New Roman" w:cs="Times New Roman"/>
          <w:sz w:val="24"/>
          <w:szCs w:val="24"/>
        </w:rPr>
        <w:t>лица</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в регион Габрово са 991, от които 618 са свободните работни места в частния сектор. Относителният дял на свободните работни позиции на първичния пазар на труда в област Габрово е 0,</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xml:space="preserve">% от общия брой заявени свободни работни места в страната. По този показател област Габрово е на последно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32, което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общия брой обявени работни места за страната и по този показател областта е с най-малък брой заявени свободни работни места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за заетост са 94, което е относителен дял от 0,9% от общия брой обявени работни места за страната и по този показател областта е с най-малък брой заявени свободни работни места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Видно от приложената справка, в област Габрово съотношението е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xml:space="preserve"> безработни лица за едно свободно работно място, при средно за страната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безработни лица за едно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Габрово е с най-малък размер изразходвани средства за активна политика в страната – </w:t>
      </w:r>
      <w:r w:rsidRPr="003810E8">
        <w:rPr>
          <w:rFonts w:ascii="Times New Roman" w:hAnsi="Times New Roman" w:cs="Times New Roman"/>
          <w:sz w:val="24"/>
          <w:szCs w:val="24"/>
          <w:lang w:val="en-US"/>
        </w:rPr>
        <w:t xml:space="preserve">904 744,59 </w:t>
      </w:r>
      <w:r w:rsidRPr="003810E8">
        <w:rPr>
          <w:rFonts w:ascii="Times New Roman" w:hAnsi="Times New Roman" w:cs="Times New Roman"/>
          <w:sz w:val="24"/>
          <w:szCs w:val="24"/>
        </w:rPr>
        <w:t>лева, което е относителен дял от 1,</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от всички изразходени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средства за активна политика на пазара на труда – 75 760 991,61</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съфинансирането или финансирането на активната политика на пазара на труда от други източници (ПРЧР, НПВУ и др.)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област Габрово е изразходвала 2 990 194,54 лв., което е 0,</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от всички изразходвани средства и е на 27-мо място по размер на изразходваните средства.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lastRenderedPageBreak/>
        <w:t>8. ОБЛАСТ ДОБРИЧ</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Област </w:t>
      </w:r>
      <w:r w:rsidRPr="003810E8">
        <w:rPr>
          <w:rFonts w:ascii="Times New Roman" w:hAnsi="Times New Roman" w:cs="Times New Roman"/>
          <w:b/>
          <w:sz w:val="24"/>
          <w:szCs w:val="24"/>
        </w:rPr>
        <w:t xml:space="preserve">Добрич </w:t>
      </w:r>
      <w:r w:rsidRPr="003810E8">
        <w:rPr>
          <w:rFonts w:ascii="Times New Roman" w:hAnsi="Times New Roman" w:cs="Times New Roman"/>
          <w:sz w:val="24"/>
          <w:szCs w:val="24"/>
        </w:rPr>
        <w:t>се обслужва от четири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bg-BG"/>
        </w:rPr>
      </w:pPr>
      <w:r w:rsidRPr="003810E8">
        <w:rPr>
          <w:rFonts w:ascii="Times New Roman" w:hAnsi="Times New Roman" w:cs="Times New Roman"/>
          <w:b/>
          <w:sz w:val="24"/>
          <w:szCs w:val="24"/>
          <w:lang w:val="bg-BG"/>
        </w:rPr>
        <w:t xml:space="preserve">- областна </w:t>
      </w:r>
      <w:r w:rsidRPr="003810E8">
        <w:rPr>
          <w:rFonts w:ascii="Times New Roman" w:hAnsi="Times New Roman" w:cs="Times New Roman"/>
          <w:b/>
          <w:sz w:val="24"/>
          <w:szCs w:val="24"/>
        </w:rPr>
        <w:t>ДБТ Добрич</w:t>
      </w:r>
      <w:r w:rsidRPr="003810E8">
        <w:rPr>
          <w:rFonts w:ascii="Times New Roman" w:hAnsi="Times New Roman" w:cs="Times New Roman"/>
          <w:sz w:val="24"/>
          <w:szCs w:val="24"/>
        </w:rPr>
        <w:t xml:space="preserve"> с териториален обхват общините: Добрич, Добрич - селска, Крушари и Балчик</w:t>
      </w:r>
      <w:r w:rsidRPr="003810E8">
        <w:rPr>
          <w:rFonts w:ascii="Times New Roman" w:hAnsi="Times New Roman" w:cs="Times New Roman"/>
          <w:sz w:val="24"/>
          <w:szCs w:val="24"/>
          <w:lang w:val="bg-BG"/>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Генерал Тошево</w:t>
      </w:r>
      <w:r w:rsidRPr="003810E8">
        <w:rPr>
          <w:rFonts w:ascii="Times New Roman" w:hAnsi="Times New Roman" w:cs="Times New Roman"/>
          <w:sz w:val="24"/>
          <w:szCs w:val="24"/>
        </w:rPr>
        <w:t xml:space="preserve"> с териториален обхват община Генерал Тошево;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Каварна</w:t>
      </w:r>
      <w:r w:rsidRPr="003810E8">
        <w:rPr>
          <w:rFonts w:ascii="Times New Roman" w:hAnsi="Times New Roman" w:cs="Times New Roman"/>
          <w:sz w:val="24"/>
          <w:szCs w:val="24"/>
        </w:rPr>
        <w:t xml:space="preserve"> с териториален обхват общините: Каварна и Шабла;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Тервел</w:t>
      </w:r>
      <w:r w:rsidRPr="003810E8">
        <w:rPr>
          <w:rFonts w:ascii="Times New Roman" w:hAnsi="Times New Roman" w:cs="Times New Roman"/>
          <w:sz w:val="24"/>
          <w:szCs w:val="24"/>
        </w:rPr>
        <w:t xml:space="preserve"> с териториален обхват община Тервел</w:t>
      </w:r>
      <w:r w:rsidRPr="003810E8">
        <w:rPr>
          <w:rFonts w:ascii="Times New Roman" w:hAnsi="Times New Roman" w:cs="Times New Roman"/>
          <w:sz w:val="24"/>
          <w:szCs w:val="24"/>
          <w:lang w:val="bg-BG"/>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Добрич е </w:t>
      </w:r>
      <w:r w:rsidRPr="003810E8">
        <w:rPr>
          <w:rFonts w:ascii="Times New Roman" w:hAnsi="Times New Roman" w:cs="Times New Roman"/>
          <w:b/>
          <w:sz w:val="24"/>
          <w:szCs w:val="24"/>
        </w:rPr>
        <w:t>5,06%,</w:t>
      </w:r>
      <w:r w:rsidRPr="003810E8">
        <w:rPr>
          <w:rFonts w:ascii="Times New Roman" w:hAnsi="Times New Roman" w:cs="Times New Roman"/>
          <w:sz w:val="24"/>
          <w:szCs w:val="24"/>
        </w:rPr>
        <w:t xml:space="preserve"> което е под средното за страната – 5,27% и по този показател е на девето място. Броят на регистрираните безработни за областта е 3 053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294 (1,7% от общо регистрираните от тази група лица) и е на 24-то място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1 007 (2,3% от общо регистрираните от тази група лица) и е на 24-то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335 (около 1% от общо регистрираните от тази група лица) и е на 25-то място;</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262 (2,4% от общо регистрираните от тази група лица) и е на 25-то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–1 783 (2,1% от общо регистрираните от тази група лица) и е на 24-то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w:t>
      </w:r>
      <w:r w:rsidRPr="003810E8">
        <w:rPr>
          <w:rFonts w:ascii="Times New Roman" w:hAnsi="Times New Roman" w:cs="Times New Roman"/>
          <w:sz w:val="24"/>
          <w:szCs w:val="24"/>
          <w:lang w:val="en-US"/>
        </w:rPr>
        <w:t>3 839</w:t>
      </w:r>
      <w:r w:rsidRPr="003810E8">
        <w:rPr>
          <w:rFonts w:ascii="Times New Roman" w:hAnsi="Times New Roman" w:cs="Times New Roman"/>
          <w:sz w:val="24"/>
          <w:szCs w:val="24"/>
        </w:rPr>
        <w:t xml:space="preserve"> лица, което като относителен дял е </w:t>
      </w:r>
      <w:r w:rsidRPr="003810E8">
        <w:rPr>
          <w:rFonts w:ascii="Times New Roman" w:hAnsi="Times New Roman" w:cs="Times New Roman"/>
          <w:sz w:val="24"/>
          <w:szCs w:val="24"/>
          <w:lang w:val="en-US"/>
        </w:rPr>
        <w:t>2,9</w:t>
      </w:r>
      <w:r w:rsidRPr="003810E8">
        <w:rPr>
          <w:rFonts w:ascii="Times New Roman" w:hAnsi="Times New Roman" w:cs="Times New Roman"/>
          <w:sz w:val="24"/>
          <w:szCs w:val="24"/>
        </w:rPr>
        <w:t xml:space="preserve"> % от общия брой постъпили на работа на първичния пазар на труда и по този показател региона е на </w:t>
      </w:r>
      <w:r w:rsidRPr="003810E8">
        <w:rPr>
          <w:rFonts w:ascii="Times New Roman" w:hAnsi="Times New Roman" w:cs="Times New Roman"/>
          <w:sz w:val="24"/>
          <w:szCs w:val="24"/>
          <w:lang w:val="en-US"/>
        </w:rPr>
        <w:t>15</w:t>
      </w:r>
      <w:r w:rsidRPr="003810E8">
        <w:rPr>
          <w:rFonts w:ascii="Times New Roman" w:hAnsi="Times New Roman" w:cs="Times New Roman"/>
          <w:sz w:val="24"/>
          <w:szCs w:val="24"/>
        </w:rPr>
        <w:t>-то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w:t>
      </w:r>
      <w:r w:rsidRPr="003810E8">
        <w:rPr>
          <w:rFonts w:ascii="Times New Roman" w:hAnsi="Times New Roman" w:cs="Times New Roman"/>
          <w:sz w:val="24"/>
          <w:szCs w:val="24"/>
          <w:lang w:val="en-US"/>
        </w:rPr>
        <w:t>152</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1,9</w:t>
      </w:r>
      <w:r w:rsidRPr="003810E8">
        <w:rPr>
          <w:rFonts w:ascii="Times New Roman" w:hAnsi="Times New Roman" w:cs="Times New Roman"/>
          <w:sz w:val="24"/>
          <w:szCs w:val="24"/>
        </w:rPr>
        <w:t xml:space="preserve"> % от всички включени в обучение за страната (на </w:t>
      </w:r>
      <w:r w:rsidRPr="003810E8">
        <w:rPr>
          <w:rFonts w:ascii="Times New Roman" w:hAnsi="Times New Roman" w:cs="Times New Roman"/>
          <w:sz w:val="24"/>
          <w:szCs w:val="24"/>
          <w:lang w:val="en-US"/>
        </w:rPr>
        <w:t>23</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w:t>
      </w:r>
      <w:r w:rsidRPr="003810E8">
        <w:rPr>
          <w:rFonts w:ascii="Times New Roman" w:hAnsi="Times New Roman" w:cs="Times New Roman"/>
          <w:sz w:val="24"/>
          <w:szCs w:val="24"/>
          <w:lang w:val="en-US"/>
        </w:rPr>
        <w:t>534</w:t>
      </w:r>
      <w:r w:rsidRPr="003810E8">
        <w:rPr>
          <w:rFonts w:ascii="Times New Roman" w:hAnsi="Times New Roman" w:cs="Times New Roman"/>
          <w:sz w:val="24"/>
          <w:szCs w:val="24"/>
        </w:rPr>
        <w:t xml:space="preserve"> лица, което е 2,0% от общия брой включени за страната (</w:t>
      </w:r>
      <w:r w:rsidRPr="003810E8">
        <w:rPr>
          <w:rFonts w:ascii="Times New Roman" w:hAnsi="Times New Roman" w:cs="Times New Roman"/>
          <w:sz w:val="24"/>
          <w:szCs w:val="24"/>
          <w:lang w:val="en-US"/>
        </w:rPr>
        <w:t>23</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w:t>
      </w:r>
      <w:r w:rsidRPr="003810E8">
        <w:rPr>
          <w:rFonts w:ascii="Times New Roman" w:hAnsi="Times New Roman" w:cs="Times New Roman"/>
          <w:sz w:val="24"/>
          <w:szCs w:val="24"/>
          <w:lang w:val="en-US"/>
        </w:rPr>
        <w:t>281</w:t>
      </w:r>
      <w:r w:rsidRPr="003810E8">
        <w:rPr>
          <w:rFonts w:ascii="Times New Roman" w:hAnsi="Times New Roman" w:cs="Times New Roman"/>
          <w:sz w:val="24"/>
          <w:szCs w:val="24"/>
        </w:rPr>
        <w:t xml:space="preserve"> лица</w:t>
      </w:r>
      <w:r w:rsidRPr="003810E8">
        <w:rPr>
          <w:rFonts w:ascii="Times New Roman" w:hAnsi="Times New Roman" w:cs="Times New Roman"/>
          <w:sz w:val="24"/>
          <w:szCs w:val="24"/>
          <w:lang w:val="bg-BG"/>
        </w:rPr>
        <w:t xml:space="preserve"> </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на 23-то място в страната</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В обучение по НПВУ </w:t>
      </w:r>
      <w:r w:rsidRPr="003810E8">
        <w:rPr>
          <w:rFonts w:ascii="Times New Roman" w:hAnsi="Times New Roman" w:cs="Times New Roman"/>
          <w:sz w:val="24"/>
          <w:szCs w:val="24"/>
          <w:lang w:val="bg-BG"/>
        </w:rPr>
        <w:t xml:space="preserve">са включени </w:t>
      </w:r>
      <w:r w:rsidRPr="003810E8">
        <w:rPr>
          <w:rFonts w:ascii="Times New Roman" w:hAnsi="Times New Roman" w:cs="Times New Roman"/>
          <w:sz w:val="24"/>
          <w:szCs w:val="24"/>
          <w:lang w:val="en-US"/>
        </w:rPr>
        <w:t>717</w:t>
      </w:r>
      <w:r w:rsidRPr="003810E8">
        <w:rPr>
          <w:rFonts w:ascii="Times New Roman" w:hAnsi="Times New Roman" w:cs="Times New Roman"/>
          <w:sz w:val="24"/>
          <w:szCs w:val="24"/>
          <w:lang w:val="bg-BG"/>
        </w:rPr>
        <w:t xml:space="preserve"> лица, а в обучение по ПРЧР са включени 372 лица </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на 18-то място в страната</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Работилите лица по програми, проекти и мерки по ЗНЗ са </w:t>
      </w:r>
      <w:r w:rsidRPr="003810E8">
        <w:rPr>
          <w:rFonts w:ascii="Times New Roman" w:hAnsi="Times New Roman" w:cs="Times New Roman"/>
          <w:sz w:val="24"/>
          <w:szCs w:val="24"/>
          <w:lang w:val="en-US"/>
        </w:rPr>
        <w:t>148</w:t>
      </w:r>
      <w:r w:rsidRPr="003810E8">
        <w:rPr>
          <w:rFonts w:ascii="Times New Roman" w:hAnsi="Times New Roman" w:cs="Times New Roman"/>
          <w:sz w:val="24"/>
          <w:szCs w:val="24"/>
        </w:rPr>
        <w:t xml:space="preserve">. Включените в предприемачество по ЗНЗ са </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xml:space="preserve">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Регион Добрич е на осмо място по брой на заявените свободни работни места на първичния пазар на труда – 4 391, като относителен дял е 3,8 % от общия брой заявени свободни работни места. Четири безработни лица се борят за едно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Добрич е на 26-то място, чийто размер е 1 508 331,25</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лв., което е 2% от всички изразходени от Агенцията по заетостта през 2025 г. средства за активна политика на пазара на труда</w:t>
      </w:r>
      <w:r w:rsidRPr="003810E8">
        <w:rPr>
          <w:rFonts w:ascii="Times New Roman" w:hAnsi="Times New Roman" w:cs="Times New Roman"/>
          <w:sz w:val="24"/>
          <w:szCs w:val="24"/>
          <w:lang w:val="en-US"/>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Изразходените средства от други източници (ПРЧР, НПВУ и др.) за финансиране на обучение и субсидирана заетост са  4 676 767,71 лв., което е 1,3% от всички изразходени в страната средства от други източници през 2025 г. в размер на 371 313 438,78 лв. и нарежда областта на 25-то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9. ОБЛАСТ КЪРДЖАЛИ</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Кърджали</w:t>
      </w:r>
      <w:r w:rsidRPr="003810E8">
        <w:rPr>
          <w:rFonts w:ascii="Times New Roman" w:hAnsi="Times New Roman" w:cs="Times New Roman"/>
          <w:sz w:val="24"/>
          <w:szCs w:val="24"/>
        </w:rPr>
        <w:t xml:space="preserve"> се обслужва от пет Дирекции „Бюро по труда“: </w:t>
      </w:r>
    </w:p>
    <w:p w:rsidR="003810E8" w:rsidRPr="003810E8" w:rsidRDefault="00E06695" w:rsidP="003810E8">
      <w:pPr>
        <w:numPr>
          <w:ilvl w:val="0"/>
          <w:numId w:val="23"/>
        </w:numPr>
        <w:spacing w:after="0" w:line="240" w:lineRule="auto"/>
        <w:contextualSpacing/>
        <w:jc w:val="both"/>
        <w:rPr>
          <w:rFonts w:ascii="Times New Roman" w:hAnsi="Times New Roman" w:cs="Times New Roman"/>
          <w:sz w:val="24"/>
          <w:szCs w:val="24"/>
        </w:rPr>
      </w:pPr>
      <w:r>
        <w:rPr>
          <w:rFonts w:ascii="Times New Roman" w:hAnsi="Times New Roman" w:cs="Times New Roman"/>
          <w:b/>
          <w:sz w:val="24"/>
          <w:szCs w:val="24"/>
          <w:lang w:val="bg-BG"/>
        </w:rPr>
        <w:t>о</w:t>
      </w:r>
      <w:r w:rsidR="003810E8" w:rsidRPr="003810E8">
        <w:rPr>
          <w:rFonts w:ascii="Times New Roman" w:hAnsi="Times New Roman" w:cs="Times New Roman"/>
          <w:b/>
          <w:sz w:val="24"/>
          <w:szCs w:val="24"/>
        </w:rPr>
        <w:t xml:space="preserve">бластна ДБТ Кърджали </w:t>
      </w:r>
      <w:r w:rsidR="003810E8" w:rsidRPr="003810E8">
        <w:rPr>
          <w:rFonts w:ascii="Times New Roman" w:hAnsi="Times New Roman" w:cs="Times New Roman"/>
          <w:sz w:val="24"/>
          <w:szCs w:val="24"/>
        </w:rPr>
        <w:t xml:space="preserve">с териториален обхват общините Кърджали и Черноочене;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Ардино </w:t>
      </w:r>
      <w:r w:rsidRPr="003810E8">
        <w:rPr>
          <w:rFonts w:ascii="Times New Roman" w:hAnsi="Times New Roman" w:cs="Times New Roman"/>
          <w:sz w:val="24"/>
          <w:szCs w:val="24"/>
        </w:rPr>
        <w:t xml:space="preserve">с териториален обхват община Ардино;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Момчилград </w:t>
      </w:r>
      <w:r w:rsidRPr="003810E8">
        <w:rPr>
          <w:rFonts w:ascii="Times New Roman" w:hAnsi="Times New Roman" w:cs="Times New Roman"/>
          <w:sz w:val="24"/>
          <w:szCs w:val="24"/>
        </w:rPr>
        <w:t xml:space="preserve">с териториален обхват общините Момчилград и Джебел;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Крумовград </w:t>
      </w:r>
      <w:r w:rsidRPr="003810E8">
        <w:rPr>
          <w:rFonts w:ascii="Times New Roman" w:hAnsi="Times New Roman" w:cs="Times New Roman"/>
          <w:sz w:val="24"/>
          <w:szCs w:val="24"/>
        </w:rPr>
        <w:t>с териториален обхват община Крумовград;</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Кирково </w:t>
      </w:r>
      <w:r w:rsidRPr="003810E8">
        <w:rPr>
          <w:rFonts w:ascii="Times New Roman" w:hAnsi="Times New Roman" w:cs="Times New Roman"/>
          <w:sz w:val="24"/>
          <w:szCs w:val="24"/>
        </w:rPr>
        <w:t>с териториален обхват община Кирково.</w:t>
      </w:r>
    </w:p>
    <w:p w:rsidR="003810E8" w:rsidRPr="003810E8" w:rsidRDefault="003810E8" w:rsidP="003810E8">
      <w:pPr>
        <w:tabs>
          <w:tab w:val="left" w:pos="4253"/>
        </w:tabs>
        <w:spacing w:after="0" w:line="240" w:lineRule="auto"/>
        <w:ind w:right="-1"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Кърджали е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29</w:t>
      </w:r>
      <w:r w:rsidRPr="003810E8">
        <w:rPr>
          <w:rFonts w:ascii="Times New Roman" w:hAnsi="Times New Roman" w:cs="Times New Roman"/>
          <w:sz w:val="24"/>
          <w:szCs w:val="24"/>
        </w:rPr>
        <w:t xml:space="preserve">%, което е над средното за страната – 5,27% и по този показател областта е на 21-во място в страната. Броят на </w:t>
      </w:r>
      <w:r w:rsidRPr="003810E8">
        <w:rPr>
          <w:rFonts w:ascii="Times New Roman" w:hAnsi="Times New Roman" w:cs="Times New Roman"/>
          <w:sz w:val="24"/>
          <w:szCs w:val="24"/>
        </w:rPr>
        <w:lastRenderedPageBreak/>
        <w:t>регистрираните безработни за областта е 4 </w:t>
      </w:r>
      <w:r w:rsidRPr="003810E8">
        <w:rPr>
          <w:rFonts w:ascii="Times New Roman" w:hAnsi="Times New Roman" w:cs="Times New Roman"/>
          <w:sz w:val="24"/>
          <w:szCs w:val="24"/>
          <w:lang w:val="en-US"/>
        </w:rPr>
        <w:t>397</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3</w:t>
      </w:r>
      <w:r w:rsidRPr="003810E8">
        <w:rPr>
          <w:rFonts w:ascii="Times New Roman" w:hAnsi="Times New Roman" w:cs="Times New Roman"/>
          <w:sz w:val="24"/>
          <w:szCs w:val="24"/>
          <w:lang w:val="en-US"/>
        </w:rPr>
        <w:t>65</w:t>
      </w:r>
      <w:r w:rsidRPr="003810E8">
        <w:rPr>
          <w:rFonts w:ascii="Times New Roman" w:hAnsi="Times New Roman" w:cs="Times New Roman"/>
          <w:sz w:val="24"/>
          <w:szCs w:val="24"/>
        </w:rPr>
        <w:t xml:space="preserve"> (2,07% от общо регистрираните от тази група лица) и е на 2</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-то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 1 </w:t>
      </w:r>
      <w:r w:rsidRPr="003810E8">
        <w:rPr>
          <w:rFonts w:ascii="Times New Roman" w:hAnsi="Times New Roman" w:cs="Times New Roman"/>
          <w:sz w:val="24"/>
          <w:szCs w:val="24"/>
          <w:lang w:val="en-US"/>
        </w:rPr>
        <w:t>815</w:t>
      </w:r>
      <w:r w:rsidRPr="003810E8">
        <w:rPr>
          <w:rFonts w:ascii="Times New Roman" w:hAnsi="Times New Roman" w:cs="Times New Roman"/>
          <w:sz w:val="24"/>
          <w:szCs w:val="24"/>
        </w:rPr>
        <w:t xml:space="preserve"> (4,21% от общо регистрираните от тази група лица) и е на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 xml:space="preserve">Безработни лица с регистрация над 1 г. – </w:t>
      </w:r>
      <w:r w:rsidRPr="003810E8">
        <w:rPr>
          <w:rFonts w:ascii="Times New Roman" w:hAnsi="Times New Roman" w:cs="Times New Roman"/>
          <w:sz w:val="24"/>
          <w:szCs w:val="24"/>
          <w:lang w:val="en-US"/>
        </w:rPr>
        <w:t>926</w:t>
      </w:r>
      <w:r w:rsidRPr="003810E8">
        <w:rPr>
          <w:rFonts w:ascii="Times New Roman" w:hAnsi="Times New Roman" w:cs="Times New Roman"/>
          <w:sz w:val="24"/>
          <w:szCs w:val="24"/>
        </w:rPr>
        <w:t xml:space="preserve"> (2,84% от общо регистрираните от тази група лица) и е на </w:t>
      </w:r>
      <w:r w:rsidRPr="003810E8">
        <w:rPr>
          <w:rFonts w:ascii="Times New Roman" w:hAnsi="Times New Roman" w:cs="Times New Roman"/>
          <w:sz w:val="24"/>
          <w:szCs w:val="24"/>
          <w:lang w:val="en-US"/>
        </w:rPr>
        <w:t>17</w:t>
      </w:r>
      <w:r w:rsidRPr="003810E8">
        <w:rPr>
          <w:rFonts w:ascii="Times New Roman" w:hAnsi="Times New Roman" w:cs="Times New Roman"/>
          <w:sz w:val="24"/>
          <w:szCs w:val="24"/>
        </w:rPr>
        <w:t xml:space="preserve">-о място по брой регистрирани лица;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увреждания – </w:t>
      </w:r>
      <w:r w:rsidRPr="003810E8">
        <w:rPr>
          <w:rFonts w:ascii="Times New Roman" w:hAnsi="Times New Roman" w:cs="Times New Roman"/>
          <w:sz w:val="24"/>
          <w:szCs w:val="24"/>
          <w:lang w:val="en-US"/>
        </w:rPr>
        <w:t>343</w:t>
      </w:r>
      <w:r w:rsidRPr="003810E8">
        <w:rPr>
          <w:rFonts w:ascii="Times New Roman" w:hAnsi="Times New Roman" w:cs="Times New Roman"/>
          <w:sz w:val="24"/>
          <w:szCs w:val="24"/>
        </w:rPr>
        <w:t xml:space="preserve"> (3,15% от общо регистрираните от тази група лица) и е на 1</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w:t>
      </w:r>
      <w:r w:rsidRPr="003810E8">
        <w:rPr>
          <w:rFonts w:ascii="Times New Roman" w:hAnsi="Times New Roman" w:cs="Times New Roman"/>
          <w:sz w:val="24"/>
          <w:szCs w:val="24"/>
          <w:lang w:val="en-US"/>
        </w:rPr>
        <w:t>2 857</w:t>
      </w:r>
      <w:r w:rsidRPr="003810E8">
        <w:rPr>
          <w:rFonts w:ascii="Times New Roman" w:hAnsi="Times New Roman" w:cs="Times New Roman"/>
          <w:sz w:val="24"/>
          <w:szCs w:val="24"/>
        </w:rPr>
        <w:t xml:space="preserve"> (3,4% от общо регистрираните от тази група лица) и е на 1</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xml:space="preserve">-о място по брой регистрирани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3 </w:t>
      </w:r>
      <w:r w:rsidRPr="003810E8">
        <w:rPr>
          <w:rFonts w:ascii="Times New Roman" w:hAnsi="Times New Roman" w:cs="Times New Roman"/>
          <w:sz w:val="24"/>
          <w:szCs w:val="24"/>
          <w:lang w:val="en-US"/>
        </w:rPr>
        <w:t>184</w:t>
      </w:r>
      <w:r w:rsidRPr="003810E8">
        <w:rPr>
          <w:rFonts w:ascii="Times New Roman" w:hAnsi="Times New Roman" w:cs="Times New Roman"/>
          <w:sz w:val="24"/>
          <w:szCs w:val="24"/>
        </w:rPr>
        <w:t xml:space="preserve"> лица, което като относителен дял е 2,37% от общия брой постъпили на работа на първичния пазар на труда и по този показател региона е на 19-о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не са включени лица в обучение по програми, проекти и мерки по ЗНЗ, което поставя областта на последно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1 </w:t>
      </w:r>
      <w:r w:rsidRPr="003810E8">
        <w:rPr>
          <w:rFonts w:ascii="Times New Roman" w:hAnsi="Times New Roman" w:cs="Times New Roman"/>
          <w:sz w:val="24"/>
          <w:szCs w:val="24"/>
          <w:lang w:val="en-US"/>
        </w:rPr>
        <w:t>226</w:t>
      </w:r>
      <w:r w:rsidRPr="003810E8">
        <w:rPr>
          <w:rFonts w:ascii="Times New Roman" w:hAnsi="Times New Roman" w:cs="Times New Roman"/>
          <w:sz w:val="24"/>
          <w:szCs w:val="24"/>
        </w:rPr>
        <w:t xml:space="preserve"> лица, което е 4,5% от общия брой включени за страната и областта е на 7-о място по този показател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са </w:t>
      </w:r>
      <w:r w:rsidRPr="003810E8">
        <w:rPr>
          <w:rFonts w:ascii="Times New Roman" w:hAnsi="Times New Roman" w:cs="Times New Roman"/>
          <w:sz w:val="24"/>
          <w:szCs w:val="24"/>
          <w:lang w:val="en-US"/>
        </w:rPr>
        <w:t>156</w:t>
      </w:r>
      <w:r w:rsidRPr="003810E8">
        <w:rPr>
          <w:rFonts w:ascii="Times New Roman" w:hAnsi="Times New Roman" w:cs="Times New Roman"/>
          <w:sz w:val="24"/>
          <w:szCs w:val="24"/>
        </w:rPr>
        <w:t xml:space="preserve"> лица, което е 2,81% и по този показател областта е на 19-о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w:t>
      </w:r>
      <w:r w:rsidRPr="003810E8">
        <w:rPr>
          <w:rFonts w:ascii="Times New Roman" w:hAnsi="Times New Roman" w:cs="Times New Roman"/>
          <w:sz w:val="24"/>
          <w:szCs w:val="24"/>
          <w:lang w:val="en-US"/>
        </w:rPr>
        <w:t>746</w:t>
      </w:r>
      <w:r w:rsidRPr="003810E8">
        <w:rPr>
          <w:rFonts w:ascii="Times New Roman" w:hAnsi="Times New Roman" w:cs="Times New Roman"/>
          <w:sz w:val="24"/>
          <w:szCs w:val="24"/>
        </w:rPr>
        <w:t xml:space="preserve"> лица, което е 4,59% от общия брой включени за страната и по този показател областта е на 5-то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проекти по ПРЧР са </w:t>
      </w:r>
      <w:r w:rsidRPr="003810E8">
        <w:rPr>
          <w:rFonts w:ascii="Times New Roman" w:hAnsi="Times New Roman" w:cs="Times New Roman"/>
          <w:sz w:val="24"/>
          <w:szCs w:val="24"/>
          <w:lang w:val="en-US"/>
        </w:rPr>
        <w:t>774</w:t>
      </w:r>
      <w:r w:rsidRPr="003810E8">
        <w:rPr>
          <w:rFonts w:ascii="Times New Roman" w:hAnsi="Times New Roman" w:cs="Times New Roman"/>
          <w:sz w:val="24"/>
          <w:szCs w:val="24"/>
        </w:rPr>
        <w:t xml:space="preserve"> лица, което е 1,57% от общия брой включени за страната и по този показател областта е на 10-о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1 </w:t>
      </w:r>
      <w:r w:rsidRPr="003810E8">
        <w:rPr>
          <w:rFonts w:ascii="Times New Roman" w:hAnsi="Times New Roman" w:cs="Times New Roman"/>
          <w:sz w:val="24"/>
          <w:szCs w:val="24"/>
          <w:lang w:val="en-US"/>
        </w:rPr>
        <w:t>466</w:t>
      </w:r>
      <w:r w:rsidRPr="003810E8">
        <w:rPr>
          <w:rFonts w:ascii="Times New Roman" w:hAnsi="Times New Roman" w:cs="Times New Roman"/>
          <w:sz w:val="24"/>
          <w:szCs w:val="24"/>
        </w:rPr>
        <w:t xml:space="preserve"> лица, което е 1,42% от общия брой за страната и регионът е на </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предприемачество по ЗНЗ са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xml:space="preserve"> лица, което е 3,93% от общия брой за страната и е на 5-о място за страната заедно с регион Сливен.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Работилите лица по проекти по ПРЧР са 893 лица, което е 5,28% от общия брой за страната и е на 6-о място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Кърджали е на 14-о място по заявени свободни работни места на първичния пазар на труда – 3 429, като относителен дял е 2,95%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97, което е 3,84% от общия брой обявени работни места за страната и по този показател областта е на 10-то място в страната заедно с регион Бургас.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и проекти за заетост област Кърджали е на 5-о място, чийто брой е 2 036 и с относителен дял 4,64%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съотношението е 6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Кърджали е на 23-то място в страната, чийто размер е 1 726 023 лв., което е 2,28% от всички изразходени през 2025 г. средства за активна политика на пазара на труда в размер на 75 760 991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2025 г. област Кърджали е на 6-то място по финансиране на субсидирана заетост и обучение от съфинансиране</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по ПРЧР, НПВУ и други източници като са използвани 18 361 226 лв., което е 4,94% от всичките средства за годината от тези източници в размер на 371 313 438 лв.</w:t>
      </w:r>
    </w:p>
    <w:p w:rsidR="004E4D16" w:rsidRDefault="004E4D16"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10. ОБЛАСТ КЮСТЕНДИЛ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Кюстендил </w:t>
      </w:r>
      <w:r w:rsidRPr="003810E8">
        <w:rPr>
          <w:rFonts w:ascii="Times New Roman" w:hAnsi="Times New Roman" w:cs="Times New Roman"/>
          <w:sz w:val="24"/>
          <w:szCs w:val="24"/>
        </w:rPr>
        <w:t>се обслужва от две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Кюстендил </w:t>
      </w:r>
      <w:r w:rsidRPr="003810E8">
        <w:rPr>
          <w:rFonts w:ascii="Times New Roman" w:hAnsi="Times New Roman" w:cs="Times New Roman"/>
          <w:sz w:val="24"/>
          <w:szCs w:val="24"/>
        </w:rPr>
        <w:t xml:space="preserve">с териториален обхват общините: Кюстендил, Трекляно и Невестино;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  </w:t>
      </w:r>
      <w:r w:rsidRPr="003810E8">
        <w:rPr>
          <w:rFonts w:ascii="Times New Roman" w:hAnsi="Times New Roman" w:cs="Times New Roman"/>
          <w:b/>
          <w:sz w:val="24"/>
          <w:szCs w:val="24"/>
        </w:rPr>
        <w:t>ДБТ Дупница</w:t>
      </w:r>
      <w:r w:rsidRPr="003810E8">
        <w:rPr>
          <w:rFonts w:ascii="Times New Roman" w:hAnsi="Times New Roman" w:cs="Times New Roman"/>
          <w:sz w:val="24"/>
          <w:szCs w:val="24"/>
        </w:rPr>
        <w:t xml:space="preserve"> с териториален обхват общините: Дупница, Бобов дол, Бобошево, Сапарева баня, Рила и Кочериново.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в област Кюстендил е </w:t>
      </w:r>
      <w:r w:rsidRPr="003810E8">
        <w:rPr>
          <w:rFonts w:ascii="Times New Roman" w:hAnsi="Times New Roman" w:cs="Times New Roman"/>
          <w:b/>
          <w:sz w:val="24"/>
          <w:szCs w:val="24"/>
        </w:rPr>
        <w:t>7,61%,</w:t>
      </w:r>
      <w:r w:rsidRPr="003810E8">
        <w:rPr>
          <w:rFonts w:ascii="Times New Roman" w:hAnsi="Times New Roman" w:cs="Times New Roman"/>
          <w:sz w:val="24"/>
          <w:szCs w:val="24"/>
        </w:rPr>
        <w:t xml:space="preserve"> което е над средното за страната – 5,27% и поставя областта на 14-то място по този показател в страната. Броят на регистрираните безработни за областта е 3 249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514 (2,9% от регистрираните безработни младежи в страната). Областта е на 17-то място в страната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845 (2% от регистрираните безработни над 55 г. в страната), което поставя областта на 25-то място в страната по брой регистрирани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781 (2,4% от регистрираните безработни с регистрация над 1 г. в страната). Областта заема 20-то място в страната по брой регистрирани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297 (2,7% от регистрираните безработни лица с увреждания в страната). По този показател областта е на 19-то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1 818 (2,2% от регистрираните безработни без квалификация в страната), което нарежда областта на 23-то място в страната по брой регистрирани лица от тази група.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2 390, което като относителен дял е 1,8% от общия брой постъпили на работа на първичния пазар на труда в страната и по този показател областта е на 23-то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в област Кюстендил са 370 лица, което е 4,5% от всички включени в обучение за страната и областта заема 7-мо място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671 лица, което е 2,5% от общия брой включени за страната, което нарежда областта на 19-то място сред областите.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и по проекти по ПРЧР са 576 лица, което е 2,6% и по този показател областта е на 17-то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3 441 лица, което е 7% от общия брой включени за страната. Областта е на 5-то място по брой включени лица след областите София-град, Благоевград, Пловдив и Стара Загора.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345 лица , което е 2,1% от общия брой включени за страната и по този показател областта се нарежда на 21-во място.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НПВУ са 944 лица , което е 0,9 % от общия брой включени за страната и по този показател областта заема 11-то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3 лица, което е 1,3% от общия брой за страната и по този показател областта е на 21-во място, което разделя с области Разград и Велико Търново.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са 2 305, като относителният им дял е 2% от общия брой заявени свободни работни места в страната, което поставя областта на 20-то място по този показател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46, което е 1,8% от общия брой обявени работни места за страната и по този показател областта е на 25-то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работни места по програми и проекти за заетост по ПРЧР са 1020 и с относителен дял 2,3% от общия брой обявени работни места за страната, с което областта се нарежда на 17-то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Съгласно посочените данни съотношението работни места/брой безработни за едно работно място е едно към четири.</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Кюстендил е на 21-во място сред областите с размер от 1 878 388 лв., което е 2,5% от всички изразходени през 2025 г. средства за активна политика на пазара на труда, които са в размер на 75 760 992 лв.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Използваните средства в област Кюстендил за съфинансиране и финансиране на субсидирана заетост и обучение от други източници (ПРЧР, НПВУ и др.) са в размер на 14 465 933 лв. или 3,9% от всички изразходени през 2025 г. средства от други източници, които са в размер на 371 313 439 лв. По този показател областта заема 9-то място сред областите в страната.</w:t>
      </w:r>
    </w:p>
    <w:p w:rsidR="003810E8" w:rsidRPr="003810E8" w:rsidRDefault="003810E8" w:rsidP="003810E8">
      <w:pPr>
        <w:tabs>
          <w:tab w:val="left" w:pos="4253"/>
        </w:tabs>
        <w:spacing w:after="0" w:line="240" w:lineRule="auto"/>
        <w:ind w:right="-32"/>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11. ОБЛАСТ ЛОВЕЧ</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Област Ловеч се обслужва от една областна дирекция „Бюро по труда“ и три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w:t>
      </w:r>
      <w:r w:rsidRPr="003810E8">
        <w:rPr>
          <w:rFonts w:ascii="Times New Roman" w:hAnsi="Times New Roman" w:cs="Times New Roman"/>
          <w:b/>
          <w:sz w:val="24"/>
          <w:szCs w:val="24"/>
          <w:lang w:val="bg-BG"/>
        </w:rPr>
        <w:t>ДБТ</w:t>
      </w:r>
      <w:r w:rsidRPr="003810E8">
        <w:rPr>
          <w:rFonts w:ascii="Times New Roman" w:hAnsi="Times New Roman" w:cs="Times New Roman"/>
          <w:b/>
          <w:sz w:val="24"/>
          <w:szCs w:val="24"/>
        </w:rPr>
        <w:t xml:space="preserve"> Ловеч</w:t>
      </w:r>
      <w:r w:rsidRPr="003810E8">
        <w:rPr>
          <w:rFonts w:ascii="Times New Roman" w:hAnsi="Times New Roman" w:cs="Times New Roman"/>
          <w:sz w:val="24"/>
          <w:szCs w:val="24"/>
        </w:rPr>
        <w:t xml:space="preserve"> с териториален обхват общините: Ловеч и Летница;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lang w:val="bg-BG"/>
        </w:rPr>
        <w:t>ДБТ</w:t>
      </w:r>
      <w:r w:rsidRPr="003810E8">
        <w:rPr>
          <w:rFonts w:ascii="Times New Roman" w:hAnsi="Times New Roman" w:cs="Times New Roman"/>
          <w:b/>
          <w:sz w:val="24"/>
          <w:szCs w:val="24"/>
        </w:rPr>
        <w:t xml:space="preserve"> Луковит</w:t>
      </w:r>
      <w:r w:rsidRPr="003810E8">
        <w:rPr>
          <w:rFonts w:ascii="Times New Roman" w:hAnsi="Times New Roman" w:cs="Times New Roman"/>
          <w:sz w:val="24"/>
          <w:szCs w:val="24"/>
        </w:rPr>
        <w:t xml:space="preserve"> с териториален обхват общините: Луковит и Угърчин;</w:t>
      </w:r>
    </w:p>
    <w:p w:rsidR="003810E8" w:rsidRPr="003810E8" w:rsidRDefault="00B414CF" w:rsidP="003810E8">
      <w:pPr>
        <w:tabs>
          <w:tab w:val="left" w:pos="4253"/>
        </w:tabs>
        <w:spacing w:after="0" w:line="240" w:lineRule="auto"/>
        <w:ind w:right="-32"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3810E8" w:rsidRPr="003810E8">
        <w:rPr>
          <w:rFonts w:ascii="Times New Roman" w:hAnsi="Times New Roman" w:cs="Times New Roman"/>
          <w:sz w:val="24"/>
          <w:szCs w:val="24"/>
        </w:rPr>
        <w:t xml:space="preserve">- </w:t>
      </w:r>
      <w:r w:rsidR="003810E8" w:rsidRPr="003810E8">
        <w:rPr>
          <w:rFonts w:ascii="Times New Roman" w:hAnsi="Times New Roman" w:cs="Times New Roman"/>
          <w:b/>
          <w:sz w:val="24"/>
          <w:szCs w:val="24"/>
        </w:rPr>
        <w:t>Д</w:t>
      </w:r>
      <w:r w:rsidR="003810E8" w:rsidRPr="003810E8">
        <w:rPr>
          <w:rFonts w:ascii="Times New Roman" w:hAnsi="Times New Roman" w:cs="Times New Roman"/>
          <w:b/>
          <w:sz w:val="24"/>
          <w:szCs w:val="24"/>
          <w:lang w:val="bg-BG"/>
        </w:rPr>
        <w:t>БТ</w:t>
      </w:r>
      <w:r w:rsidR="003810E8" w:rsidRPr="003810E8">
        <w:rPr>
          <w:rFonts w:ascii="Times New Roman" w:hAnsi="Times New Roman" w:cs="Times New Roman"/>
          <w:b/>
          <w:sz w:val="24"/>
          <w:szCs w:val="24"/>
        </w:rPr>
        <w:t xml:space="preserve"> Тетевен</w:t>
      </w:r>
      <w:r w:rsidR="003810E8" w:rsidRPr="003810E8">
        <w:rPr>
          <w:rFonts w:ascii="Times New Roman" w:hAnsi="Times New Roman" w:cs="Times New Roman"/>
          <w:sz w:val="24"/>
          <w:szCs w:val="24"/>
        </w:rPr>
        <w:t xml:space="preserve"> с териториален обхват общините: Тетевен и Ябланица;</w:t>
      </w:r>
    </w:p>
    <w:p w:rsidR="003810E8" w:rsidRPr="003810E8" w:rsidRDefault="00B414CF" w:rsidP="003810E8">
      <w:pPr>
        <w:tabs>
          <w:tab w:val="left" w:pos="4253"/>
        </w:tabs>
        <w:spacing w:after="0" w:line="240" w:lineRule="auto"/>
        <w:ind w:right="-32" w:firstLine="709"/>
        <w:jc w:val="both"/>
        <w:rPr>
          <w:rFonts w:ascii="Times New Roman" w:hAnsi="Times New Roman" w:cs="Times New Roman"/>
          <w:sz w:val="24"/>
          <w:szCs w:val="24"/>
        </w:rPr>
      </w:pPr>
      <w:r>
        <w:rPr>
          <w:rFonts w:ascii="Times New Roman" w:hAnsi="Times New Roman" w:cs="Times New Roman"/>
          <w:sz w:val="24"/>
          <w:szCs w:val="24"/>
          <w:lang w:val="bg-BG"/>
        </w:rPr>
        <w:t xml:space="preserve"> </w:t>
      </w:r>
      <w:r w:rsidR="003810E8" w:rsidRPr="003810E8">
        <w:rPr>
          <w:rFonts w:ascii="Times New Roman" w:hAnsi="Times New Roman" w:cs="Times New Roman"/>
          <w:sz w:val="24"/>
          <w:szCs w:val="24"/>
        </w:rPr>
        <w:t xml:space="preserve">- </w:t>
      </w:r>
      <w:r w:rsidR="003810E8" w:rsidRPr="003810E8">
        <w:rPr>
          <w:rFonts w:ascii="Times New Roman" w:hAnsi="Times New Roman" w:cs="Times New Roman"/>
          <w:b/>
          <w:sz w:val="24"/>
          <w:szCs w:val="24"/>
        </w:rPr>
        <w:t>Д</w:t>
      </w:r>
      <w:r w:rsidR="003810E8" w:rsidRPr="003810E8">
        <w:rPr>
          <w:rFonts w:ascii="Times New Roman" w:hAnsi="Times New Roman" w:cs="Times New Roman"/>
          <w:b/>
          <w:sz w:val="24"/>
          <w:szCs w:val="24"/>
          <w:lang w:val="bg-BG"/>
        </w:rPr>
        <w:t>БТ</w:t>
      </w:r>
      <w:r w:rsidR="003810E8" w:rsidRPr="003810E8">
        <w:rPr>
          <w:rFonts w:ascii="Times New Roman" w:hAnsi="Times New Roman" w:cs="Times New Roman"/>
          <w:b/>
          <w:sz w:val="24"/>
          <w:szCs w:val="24"/>
        </w:rPr>
        <w:t xml:space="preserve"> Троян</w:t>
      </w:r>
      <w:r w:rsidR="003810E8" w:rsidRPr="003810E8">
        <w:rPr>
          <w:rFonts w:ascii="Times New Roman" w:hAnsi="Times New Roman" w:cs="Times New Roman"/>
          <w:sz w:val="24"/>
          <w:szCs w:val="24"/>
        </w:rPr>
        <w:t xml:space="preserve"> с териториален обхват общините: Троян и Априлци.</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2025 г. равнището на безработица на област Ловеч е 8,3%, което е над средното за страната – 5,3% и областта е на 18-то място в страната по този показател. Броят на регистрираните безработни лица за областта е 3 556, в т.ч.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399 (2,</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от общо регистрираните от тази група лица), като</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област Ловеч е на </w:t>
      </w:r>
      <w:r w:rsidRPr="003810E8">
        <w:rPr>
          <w:rFonts w:ascii="Times New Roman" w:hAnsi="Times New Roman" w:cs="Times New Roman"/>
          <w:sz w:val="24"/>
          <w:szCs w:val="24"/>
          <w:lang w:val="en-US"/>
        </w:rPr>
        <w:t>22</w:t>
      </w:r>
      <w:r w:rsidRPr="003810E8">
        <w:rPr>
          <w:rFonts w:ascii="Times New Roman" w:hAnsi="Times New Roman" w:cs="Times New Roman"/>
          <w:sz w:val="24"/>
          <w:szCs w:val="24"/>
        </w:rPr>
        <w:t>-ро място в страната по брой регистрирани безработни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 1 083 (2,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от общо регистрираните безработни лица от тази група), като по този показател област Ловеч е на 2</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-ро място в страната по брой регистрирани безработни лица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1 066 (3,</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от общо регистрираните продължително безработни лица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в страната), като област Ловеч е на 16-то място в страната по брой регистрирани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273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от общо регистрираните безработни лица от тази уязвима група на пазара на труда), като областта е на 20-то място по брой регистрирани безработни лица с трайни увреждания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2 158 (2,</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 от общо регистрираните безработни лица от тази група), като на национално ниво област Ловеч е на </w:t>
      </w:r>
      <w:r w:rsidRPr="003810E8">
        <w:rPr>
          <w:rFonts w:ascii="Times New Roman" w:hAnsi="Times New Roman" w:cs="Times New Roman"/>
          <w:sz w:val="24"/>
          <w:szCs w:val="24"/>
          <w:lang w:val="en-US"/>
        </w:rPr>
        <w:t>21</w:t>
      </w:r>
      <w:r w:rsidRPr="003810E8">
        <w:rPr>
          <w:rFonts w:ascii="Times New Roman" w:hAnsi="Times New Roman" w:cs="Times New Roman"/>
          <w:sz w:val="24"/>
          <w:szCs w:val="24"/>
        </w:rPr>
        <w:t>-во място по брой регистрирани лица от тази група.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в област Ловеч са 2 997</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лица, което като относителен дял е 2,</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xml:space="preserve">% от общия брой постъпили на работа лица на първичния пазар на труда в страната. </w:t>
      </w:r>
      <w:r w:rsidRPr="003810E8">
        <w:rPr>
          <w:rFonts w:ascii="Times New Roman" w:hAnsi="Times New Roman" w:cs="Times New Roman"/>
          <w:sz w:val="24"/>
          <w:szCs w:val="24"/>
          <w:lang w:val="en-US"/>
        </w:rPr>
        <w:t>П</w:t>
      </w:r>
      <w:r w:rsidRPr="003810E8">
        <w:rPr>
          <w:rFonts w:ascii="Times New Roman" w:hAnsi="Times New Roman" w:cs="Times New Roman"/>
          <w:sz w:val="24"/>
          <w:szCs w:val="24"/>
        </w:rPr>
        <w:t xml:space="preserve">о този показател област Ловеч е на </w:t>
      </w:r>
      <w:r w:rsidRPr="003810E8">
        <w:rPr>
          <w:rFonts w:ascii="Times New Roman" w:hAnsi="Times New Roman" w:cs="Times New Roman"/>
          <w:sz w:val="24"/>
          <w:szCs w:val="24"/>
          <w:lang w:val="en-US"/>
        </w:rPr>
        <w:t>22</w:t>
      </w:r>
      <w:r w:rsidRPr="003810E8">
        <w:rPr>
          <w:rFonts w:ascii="Times New Roman" w:hAnsi="Times New Roman" w:cs="Times New Roman"/>
          <w:sz w:val="24"/>
          <w:szCs w:val="24"/>
        </w:rPr>
        <w:t>-ро място в сравнение с останалите 28 области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188 лица, като относителният им дял е 2,</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общия брой включени в обучение на национално ниво, като по този показател областта е на </w:t>
      </w:r>
      <w:r w:rsidRPr="003810E8">
        <w:rPr>
          <w:rFonts w:ascii="Times New Roman" w:hAnsi="Times New Roman" w:cs="Times New Roman"/>
          <w:sz w:val="24"/>
          <w:szCs w:val="24"/>
          <w:lang w:val="en-US"/>
        </w:rPr>
        <w:t>21</w:t>
      </w:r>
      <w:r w:rsidRPr="003810E8">
        <w:rPr>
          <w:rFonts w:ascii="Times New Roman" w:hAnsi="Times New Roman" w:cs="Times New Roman"/>
          <w:sz w:val="24"/>
          <w:szCs w:val="24"/>
        </w:rPr>
        <w:t>-во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в област Ловеч са 328 лица, като относителният им дял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от общия брой включени в заетост със средства от държавния бюджет в страната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като областта се нарежда на 2</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-мо място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Работилите лица по програми, проекти и мерки по ЗНЗ, както и работили лица по проекти по ПРЧР, са общо 283 лица, което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всички работили на субсидирани работни места, финансирани със средства от държавния бюджет и ЕСФ+ през 2025 г.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проекти по ПРЧР са 173 лица, което е относителен дял от 1,</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от общия брой включени в заетост по този показател, като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областта е на 2</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xml:space="preserve">-мо място в страната в сравнение с всички 28 области.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проекти по ПРЧР са 94 лица, като относителният им дял е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от общия брой включени и по този показател област Ловеч е на 2</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НПВУ са 329 лица, което е 0,</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общия брой включени в обучение с финансиране по НПВУ на национално ниво, като област Ловеч е на </w:t>
      </w:r>
      <w:r w:rsidRPr="003810E8">
        <w:rPr>
          <w:rFonts w:ascii="Times New Roman" w:hAnsi="Times New Roman" w:cs="Times New Roman"/>
          <w:sz w:val="24"/>
          <w:szCs w:val="24"/>
          <w:lang w:val="en-US"/>
        </w:rPr>
        <w:t>22-</w:t>
      </w:r>
      <w:r w:rsidRPr="003810E8">
        <w:rPr>
          <w:rFonts w:ascii="Times New Roman" w:hAnsi="Times New Roman" w:cs="Times New Roman"/>
          <w:sz w:val="24"/>
          <w:szCs w:val="24"/>
        </w:rPr>
        <w:t>ро място в страната по брой включени лица по този показател.</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предприемачество по ЗНЗ са </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 лица, като относителният им дял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 от общия брой нови предприемачи в страната през 2025 г.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Заявените свободни работни места на първичния пазар на труда в област Ловеч са 2012, в т.ч. в частния сектор - 1142, като относителният им дял е 1,</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от общия брой заявени свободни работни места. Област Ловеч се нарежда на 2</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xml:space="preserve">-ро място в страната по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59,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общия брой обявени работни места за страната и по този показател областта е на </w:t>
      </w:r>
      <w:r w:rsidRPr="003810E8">
        <w:rPr>
          <w:rFonts w:ascii="Times New Roman" w:hAnsi="Times New Roman" w:cs="Times New Roman"/>
          <w:sz w:val="24"/>
          <w:szCs w:val="24"/>
          <w:lang w:val="en-US"/>
        </w:rPr>
        <w:t>21</w:t>
      </w:r>
      <w:r w:rsidRPr="003810E8">
        <w:rPr>
          <w:rFonts w:ascii="Times New Roman" w:hAnsi="Times New Roman" w:cs="Times New Roman"/>
          <w:sz w:val="24"/>
          <w:szCs w:val="24"/>
        </w:rPr>
        <w:t xml:space="preserve">-во място в страната в сравнение с останалите 28 области.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за заетост са 422, като относителният им дял е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общия брой обявени свободни работни места за страната и по този показател областта е на 2</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xml:space="preserve">-мо място от всички 28 области.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в област Ловеч съотношението е 14 безработни лица за едно свободно работно място, при средно за страната 8 безработни лица за едно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Ловеч е на 2</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-ро място с размер от 1 792 687 лв., което формира относителен дял от 2,</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от всички изразходени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средства за активна политика на пазара на труда – 75 760 992</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съфинансирането или финансирането на активната политика на пазара на труда от други източници (ПРЧР, НПВУ и др.)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област Ловеч е изразходвала 2 763 089 лв., което е 0,</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от всички изразходвани средства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и е на последно място по размер на изразходваните средства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12. ОБЛАСТ МОНТАНА</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Монтана</w:t>
      </w:r>
      <w:r w:rsidRPr="003810E8">
        <w:rPr>
          <w:rFonts w:ascii="Times New Roman" w:hAnsi="Times New Roman" w:cs="Times New Roman"/>
          <w:sz w:val="24"/>
          <w:szCs w:val="24"/>
        </w:rPr>
        <w:t xml:space="preserve"> се обслужва от три Дирекции „Бюро по труда“: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ДБТ Монтана </w:t>
      </w:r>
      <w:r w:rsidRPr="003810E8">
        <w:rPr>
          <w:rFonts w:ascii="Times New Roman" w:hAnsi="Times New Roman" w:cs="Times New Roman"/>
          <w:sz w:val="24"/>
          <w:szCs w:val="24"/>
        </w:rPr>
        <w:t>с</w:t>
      </w:r>
      <w:r w:rsidRPr="003810E8">
        <w:rPr>
          <w:rFonts w:ascii="Times New Roman" w:hAnsi="Times New Roman" w:cs="Times New Roman"/>
          <w:b/>
          <w:sz w:val="24"/>
          <w:szCs w:val="24"/>
        </w:rPr>
        <w:t xml:space="preserve"> </w:t>
      </w:r>
      <w:r w:rsidRPr="003810E8">
        <w:rPr>
          <w:rFonts w:ascii="Times New Roman" w:hAnsi="Times New Roman" w:cs="Times New Roman"/>
          <w:sz w:val="24"/>
          <w:szCs w:val="24"/>
        </w:rPr>
        <w:t xml:space="preserve">териториален обхват общините: Монтана, Якимово, Бойчиновци, Георги Дамяново и Чипровци; </w:t>
      </w:r>
    </w:p>
    <w:p w:rsidR="003810E8" w:rsidRPr="003810E8" w:rsidRDefault="003810E8" w:rsidP="003810E8">
      <w:pPr>
        <w:numPr>
          <w:ilvl w:val="0"/>
          <w:numId w:val="23"/>
        </w:numPr>
        <w:spacing w:after="0" w:line="240" w:lineRule="auto"/>
        <w:contextualSpacing/>
        <w:jc w:val="both"/>
        <w:rPr>
          <w:rFonts w:ascii="Times New Roman" w:hAnsi="Times New Roman" w:cs="Times New Roman"/>
          <w:strike/>
          <w:sz w:val="24"/>
          <w:szCs w:val="24"/>
        </w:rPr>
      </w:pPr>
      <w:r w:rsidRPr="003810E8">
        <w:rPr>
          <w:rFonts w:ascii="Times New Roman" w:hAnsi="Times New Roman" w:cs="Times New Roman"/>
          <w:b/>
          <w:sz w:val="24"/>
          <w:szCs w:val="24"/>
        </w:rPr>
        <w:t xml:space="preserve">ДБТ Берковица </w:t>
      </w:r>
      <w:r w:rsidRPr="003810E8">
        <w:rPr>
          <w:rFonts w:ascii="Times New Roman" w:hAnsi="Times New Roman" w:cs="Times New Roman"/>
          <w:sz w:val="24"/>
          <w:szCs w:val="24"/>
        </w:rPr>
        <w:t>с териториален обхват общините: Берковица и Вършец;</w:t>
      </w:r>
      <w:r w:rsidRPr="003810E8">
        <w:rPr>
          <w:rFonts w:ascii="Times New Roman" w:hAnsi="Times New Roman" w:cs="Times New Roman"/>
          <w:strike/>
          <w:sz w:val="24"/>
          <w:szCs w:val="24"/>
        </w:rPr>
        <w:t>;</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Лом </w:t>
      </w:r>
      <w:r w:rsidRPr="003810E8">
        <w:rPr>
          <w:rFonts w:ascii="Times New Roman" w:hAnsi="Times New Roman" w:cs="Times New Roman"/>
          <w:sz w:val="24"/>
          <w:szCs w:val="24"/>
        </w:rPr>
        <w:t xml:space="preserve">с териториален обхват общините: Лом, Вълчедръм, Брусарци и Медковец.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2025 г. равнището на безработица на област Монтана е 11</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46%, което е над средното за страната – 5,27% и е на 2-ро място в страната, като най-висока безработица има в област Видин, която е на първо място. Броят на регистрираните безработни за областта е 5 435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693 (3,92% от общо регистрираните от тази група лица) и е на 11-то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1 688 (3,92% от общо регистрираните от тази група лица) и е на 9-то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 xml:space="preserve">Безработни лица с регистрация над 1 г. – 2 122 (6.51% от общо регистрираните от тази група лица) и е на 5-то място по брой регистрирани лица след областите Благоевград </w:t>
      </w:r>
      <w:r w:rsidRPr="003810E8">
        <w:rPr>
          <w:rFonts w:ascii="Times New Roman" w:hAnsi="Times New Roman" w:cs="Times New Roman"/>
          <w:sz w:val="24"/>
          <w:szCs w:val="24"/>
        </w:rPr>
        <w:br/>
        <w:t>(2 711 регистрирани лица), Шумен (2 255 регистрирани лица), Пазарджик (2 204 регистрирани лица) и Враца (2 177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383 (3,7% от общо регистрираните от тази група лица) и е на 11-то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3 554 (3,5% от общо регистрираните от тази група лица) и е на 9-то място по брой регистрирани лица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3 402 лица, което като относителен дял е 2,53% от общия брой постъпили на работа на първичния пазар на труда и по този показател региона е на 17-то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28</w:t>
      </w:r>
      <w:r w:rsidRPr="003810E8">
        <w:rPr>
          <w:rFonts w:ascii="Times New Roman" w:hAnsi="Times New Roman" w:cs="Times New Roman"/>
          <w:sz w:val="24"/>
          <w:szCs w:val="24"/>
          <w:lang w:val="bg-BG"/>
        </w:rPr>
        <w:t>6</w:t>
      </w:r>
      <w:r w:rsidRPr="003810E8">
        <w:rPr>
          <w:rFonts w:ascii="Times New Roman" w:hAnsi="Times New Roman" w:cs="Times New Roman"/>
          <w:sz w:val="24"/>
          <w:szCs w:val="24"/>
        </w:rPr>
        <w:t xml:space="preserve"> лица, което е 3,48% от всички включени в обучение за страната и по този показател областта е на 1</w:t>
      </w:r>
      <w:r w:rsidRPr="003810E8">
        <w:rPr>
          <w:rFonts w:ascii="Times New Roman" w:hAnsi="Times New Roman" w:cs="Times New Roman"/>
          <w:sz w:val="24"/>
          <w:szCs w:val="24"/>
          <w:lang w:val="bg-BG"/>
        </w:rPr>
        <w:t>1</w:t>
      </w:r>
      <w:r w:rsidRPr="003810E8">
        <w:rPr>
          <w:rFonts w:ascii="Times New Roman" w:hAnsi="Times New Roman" w:cs="Times New Roman"/>
          <w:sz w:val="24"/>
          <w:szCs w:val="24"/>
        </w:rPr>
        <w:t xml:space="preserve">-то място, </w:t>
      </w:r>
      <w:r w:rsidRPr="003810E8">
        <w:rPr>
          <w:rFonts w:ascii="Times New Roman" w:hAnsi="Times New Roman" w:cs="Times New Roman"/>
          <w:sz w:val="24"/>
          <w:szCs w:val="24"/>
          <w:lang w:val="bg-BG"/>
        </w:rPr>
        <w:t xml:space="preserve">по брой </w:t>
      </w:r>
      <w:r w:rsidRPr="003810E8">
        <w:rPr>
          <w:rFonts w:ascii="Times New Roman" w:hAnsi="Times New Roman" w:cs="Times New Roman"/>
          <w:sz w:val="24"/>
          <w:szCs w:val="24"/>
        </w:rPr>
        <w:t>включен</w:t>
      </w:r>
      <w:r w:rsidRPr="003810E8">
        <w:rPr>
          <w:rFonts w:ascii="Times New Roman" w:hAnsi="Times New Roman" w:cs="Times New Roman"/>
          <w:sz w:val="24"/>
          <w:szCs w:val="24"/>
          <w:lang w:val="bg-BG"/>
        </w:rPr>
        <w:t>и лица</w:t>
      </w:r>
      <w:r w:rsidRPr="003810E8">
        <w:rPr>
          <w:rFonts w:ascii="Times New Roman" w:hAnsi="Times New Roman" w:cs="Times New Roman"/>
          <w:sz w:val="24"/>
          <w:szCs w:val="24"/>
        </w:rPr>
        <w:t xml:space="preserve"> в обучение по програми, проекти и мерки по ЗНЗ.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1 328 лица, което е 4,87% от общия брой включени в програми, проекти и мерки по ЗНЗ за страната, </w:t>
      </w:r>
      <w:r w:rsidR="00411E3D">
        <w:rPr>
          <w:rFonts w:ascii="Times New Roman" w:hAnsi="Times New Roman" w:cs="Times New Roman"/>
          <w:sz w:val="24"/>
          <w:szCs w:val="24"/>
          <w:lang w:val="bg-BG"/>
        </w:rPr>
        <w:t>като</w:t>
      </w:r>
      <w:r w:rsidRPr="003810E8">
        <w:rPr>
          <w:rFonts w:ascii="Times New Roman" w:hAnsi="Times New Roman" w:cs="Times New Roman"/>
          <w:sz w:val="24"/>
          <w:szCs w:val="24"/>
        </w:rPr>
        <w:t xml:space="preserve"> областта е на 5-то </w:t>
      </w:r>
      <w:r w:rsidRPr="003810E8">
        <w:rPr>
          <w:rFonts w:ascii="Times New Roman" w:hAnsi="Times New Roman" w:cs="Times New Roman"/>
          <w:sz w:val="24"/>
          <w:szCs w:val="24"/>
        </w:rPr>
        <w:lastRenderedPageBreak/>
        <w:t xml:space="preserve">място в страната след областите Благоевград, Пловдив, София – град и Плевен, в които има по-голям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са 252 лица, което е 4,53% и по този показател областта  е на 14-то място в страната, като отново най-много работили по програми, проекти и мерки по ЗНЗ лица има в област Благоевград, а най-малко – в област Габрово (54 лица).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Включените в предприемачество по ЗНЗ са 7 лица, което е 3,06% от общия брой за страната и областта е на 16-то място за страната, като най-много са в гр. София, а в края на класацията са областите Видин, Силистра и Ямбол, където няма нито едно включено в предприемачество лице.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724 лица, което е 4,46% от общия брой включени за страната и по този показател областта е на 7-мо място, а на първо място с брой включени лица е област Благоевград – 1 864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Броят на лицата, работили по проекти по ПРЧР е 745</w:t>
      </w:r>
      <w:r w:rsidRPr="003810E8">
        <w:rPr>
          <w:rFonts w:ascii="Times New Roman" w:hAnsi="Times New Roman" w:cs="Times New Roman"/>
          <w:sz w:val="24"/>
          <w:szCs w:val="24"/>
          <w:lang w:val="bg-BG"/>
        </w:rPr>
        <w:t>, което е</w:t>
      </w:r>
      <w:r w:rsidRPr="003810E8">
        <w:rPr>
          <w:rFonts w:ascii="Times New Roman" w:hAnsi="Times New Roman" w:cs="Times New Roman"/>
          <w:sz w:val="24"/>
          <w:szCs w:val="24"/>
        </w:rPr>
        <w:t xml:space="preserve"> 4,41% от общия брой за страната, като това нарежда област Монтана на 7-мо място по брой работили по проекти по ПРЧР, като най-много работили лица има в област Благоевград – 2 200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обучение по проекти по ПРЧР са 430 лица, което е 0,87% от общия брой включени в обучение лица по ПРЧР и по този показател областта е на 17-то място в страната, като на първо място е София</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град, където има най-много включени лица – 14 376.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лица в обучение по проекти по НПВУ са 1 430 лица, което е 1,39% от общия брой включени в обучение лица по НПВУ за страната и по този показател областта е на 10-то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Монтана е на 17-то място в страната по брой заявени свободни работни места на първичния пазар на труда – 2 962, което представлява 2,55% от общия брой заявени свободни работни места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128, което е 5,04% от общия брой обявени работни места за страната и по този показател областта е на 23-то място в страната, като най-много заявени работни места по мерки на ЗНЗ има в област Благоевград – 253 места, а най-малко са в област Габрово – 34 заявени свободни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в област Монтана са 1 428, което представлява 1,74% от общия брой обявени свободни позиции в частния сектор в страната. По този показател областта се нарежда на 21-во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Монтана е на 7-мо място по брой заявени места, който е 1 838, с относителен дял </w:t>
      </w:r>
      <w:r w:rsidRPr="003810E8">
        <w:rPr>
          <w:rFonts w:ascii="Times New Roman" w:hAnsi="Times New Roman" w:cs="Times New Roman"/>
          <w:sz w:val="24"/>
          <w:szCs w:val="24"/>
          <w:lang w:val="en-US"/>
        </w:rPr>
        <w:t>4,19</w:t>
      </w:r>
      <w:r w:rsidRPr="003810E8">
        <w:rPr>
          <w:rFonts w:ascii="Times New Roman" w:hAnsi="Times New Roman" w:cs="Times New Roman"/>
          <w:sz w:val="24"/>
          <w:szCs w:val="24"/>
        </w:rPr>
        <w:t xml:space="preserve">%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съотношението е 7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Монтана е на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мо място в страната, чийто размер е 3 173 069</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81 лв., което е 4,</w:t>
      </w:r>
      <w:r w:rsidRPr="003810E8">
        <w:rPr>
          <w:rFonts w:ascii="Times New Roman" w:hAnsi="Times New Roman" w:cs="Times New Roman"/>
          <w:sz w:val="24"/>
          <w:szCs w:val="24"/>
          <w:lang w:val="en-US"/>
        </w:rPr>
        <w:t>19</w:t>
      </w:r>
      <w:r w:rsidRPr="003810E8">
        <w:rPr>
          <w:rFonts w:ascii="Times New Roman" w:hAnsi="Times New Roman" w:cs="Times New Roman"/>
          <w:sz w:val="24"/>
          <w:szCs w:val="24"/>
        </w:rPr>
        <w:t>% от всички изразходени през 2025 г. средства за активна политика на пазара на труда в размер на 75 760 991</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61</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други източници, в т.ч. П ЧР, НПВУ и др., за финансиране на субсидирана заетост и обучение, област Монтана е на 11–то място в страната, чийто размер е 12 618 739</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20 лв., което е 3,4% от всички изразходени през 2025 г. средства за заетост и обучение по това направление – 371 313 438</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78 лв.</w:t>
      </w:r>
    </w:p>
    <w:p w:rsidR="003810E8" w:rsidRPr="003810E8" w:rsidRDefault="003810E8" w:rsidP="003810E8">
      <w:pPr>
        <w:spacing w:after="0" w:line="240" w:lineRule="auto"/>
        <w:ind w:firstLine="855"/>
        <w:jc w:val="both"/>
        <w:rPr>
          <w:rFonts w:ascii="Times New Roman" w:hAnsi="Times New Roman" w:cs="Times New Roman"/>
          <w:b/>
          <w:sz w:val="24"/>
          <w:szCs w:val="24"/>
        </w:rPr>
      </w:pPr>
    </w:p>
    <w:p w:rsidR="003810E8" w:rsidRPr="003810E8" w:rsidRDefault="003810E8" w:rsidP="003810E8">
      <w:pPr>
        <w:spacing w:after="0" w:line="240" w:lineRule="auto"/>
        <w:ind w:firstLine="855"/>
        <w:jc w:val="both"/>
        <w:rPr>
          <w:rFonts w:ascii="Times New Roman" w:hAnsi="Times New Roman" w:cs="Times New Roman"/>
          <w:b/>
          <w:sz w:val="24"/>
          <w:szCs w:val="24"/>
        </w:rPr>
      </w:pPr>
      <w:r w:rsidRPr="003810E8">
        <w:rPr>
          <w:rFonts w:ascii="Times New Roman" w:hAnsi="Times New Roman" w:cs="Times New Roman"/>
          <w:b/>
          <w:sz w:val="24"/>
          <w:szCs w:val="24"/>
        </w:rPr>
        <w:t>13. ОБЛАСТ ПАЗАРДЖИК</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Област </w:t>
      </w:r>
      <w:r w:rsidRPr="003810E8">
        <w:rPr>
          <w:rFonts w:ascii="Times New Roman" w:hAnsi="Times New Roman" w:cs="Times New Roman"/>
          <w:b/>
          <w:sz w:val="24"/>
          <w:szCs w:val="24"/>
        </w:rPr>
        <w:t xml:space="preserve">Пазарджик </w:t>
      </w:r>
      <w:r w:rsidRPr="003810E8">
        <w:rPr>
          <w:rFonts w:ascii="Times New Roman" w:hAnsi="Times New Roman" w:cs="Times New Roman"/>
          <w:sz w:val="24"/>
          <w:szCs w:val="24"/>
        </w:rPr>
        <w:t>се обслужва от пет Дирекции „Бюро по труда“:</w:t>
      </w:r>
    </w:p>
    <w:p w:rsidR="003810E8" w:rsidRPr="003810E8" w:rsidRDefault="003810E8" w:rsidP="003810E8">
      <w:pPr>
        <w:numPr>
          <w:ilvl w:val="0"/>
          <w:numId w:val="25"/>
        </w:numPr>
        <w:tabs>
          <w:tab w:val="left" w:pos="851"/>
          <w:tab w:val="left" w:pos="4253"/>
        </w:tabs>
        <w:spacing w:after="0" w:line="240" w:lineRule="auto"/>
        <w:ind w:left="993" w:right="-32" w:hanging="142"/>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Пазарджик</w:t>
      </w:r>
      <w:r w:rsidRPr="003810E8">
        <w:rPr>
          <w:rFonts w:ascii="Times New Roman" w:hAnsi="Times New Roman" w:cs="Times New Roman"/>
          <w:sz w:val="24"/>
          <w:szCs w:val="24"/>
        </w:rPr>
        <w:t xml:space="preserve"> с териториален обхват общините Пазарджик и Лесичово;</w:t>
      </w:r>
      <w:r w:rsidRPr="003810E8">
        <w:rPr>
          <w:rFonts w:ascii="Times New Roman" w:hAnsi="Times New Roman" w:cs="Times New Roman"/>
          <w:b/>
          <w:sz w:val="24"/>
          <w:szCs w:val="24"/>
        </w:rPr>
        <w:t xml:space="preserve"> </w:t>
      </w:r>
    </w:p>
    <w:p w:rsidR="003810E8" w:rsidRPr="003810E8" w:rsidRDefault="003810E8" w:rsidP="003810E8">
      <w:pPr>
        <w:numPr>
          <w:ilvl w:val="0"/>
          <w:numId w:val="25"/>
        </w:numPr>
        <w:tabs>
          <w:tab w:val="left" w:pos="851"/>
          <w:tab w:val="left" w:pos="4253"/>
        </w:tabs>
        <w:spacing w:after="0" w:line="240" w:lineRule="auto"/>
        <w:ind w:left="993" w:right="-32" w:hanging="142"/>
        <w:jc w:val="both"/>
        <w:rPr>
          <w:rFonts w:ascii="Times New Roman" w:hAnsi="Times New Roman" w:cs="Times New Roman"/>
          <w:sz w:val="24"/>
          <w:szCs w:val="24"/>
        </w:rPr>
      </w:pPr>
      <w:r w:rsidRPr="003810E8">
        <w:rPr>
          <w:rFonts w:ascii="Times New Roman" w:hAnsi="Times New Roman" w:cs="Times New Roman"/>
          <w:b/>
          <w:sz w:val="24"/>
          <w:szCs w:val="24"/>
        </w:rPr>
        <w:t>ДБТ Велинград</w:t>
      </w:r>
      <w:r w:rsidRPr="003810E8">
        <w:rPr>
          <w:rFonts w:ascii="Times New Roman" w:hAnsi="Times New Roman" w:cs="Times New Roman"/>
          <w:sz w:val="24"/>
          <w:szCs w:val="24"/>
        </w:rPr>
        <w:t xml:space="preserve"> с териториален обхват общините Велинград и Ракитово;</w:t>
      </w:r>
    </w:p>
    <w:p w:rsidR="003810E8" w:rsidRPr="003810E8" w:rsidRDefault="003810E8" w:rsidP="003810E8">
      <w:pPr>
        <w:spacing w:after="0" w:line="240" w:lineRule="auto"/>
        <w:ind w:left="993" w:hanging="142"/>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Панагюрище</w:t>
      </w:r>
      <w:r w:rsidRPr="003810E8">
        <w:rPr>
          <w:rFonts w:ascii="Times New Roman" w:hAnsi="Times New Roman" w:cs="Times New Roman"/>
          <w:sz w:val="24"/>
          <w:szCs w:val="24"/>
        </w:rPr>
        <w:t xml:space="preserve"> с териториален обхват общините Панагюрище и Стрелча;</w:t>
      </w:r>
    </w:p>
    <w:p w:rsidR="003810E8" w:rsidRPr="003810E8" w:rsidRDefault="003810E8" w:rsidP="003810E8">
      <w:pPr>
        <w:spacing w:after="0" w:line="240" w:lineRule="auto"/>
        <w:ind w:left="993" w:hanging="142"/>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Пещера</w:t>
      </w:r>
      <w:r w:rsidRPr="003810E8">
        <w:rPr>
          <w:rFonts w:ascii="Times New Roman" w:hAnsi="Times New Roman" w:cs="Times New Roman"/>
          <w:sz w:val="24"/>
          <w:szCs w:val="24"/>
        </w:rPr>
        <w:t xml:space="preserve"> с териториален обхват общините Пещера, Батак и Брацигово;</w:t>
      </w:r>
    </w:p>
    <w:p w:rsidR="003810E8" w:rsidRPr="003810E8" w:rsidRDefault="003810E8" w:rsidP="003810E8">
      <w:pPr>
        <w:spacing w:after="0" w:line="240" w:lineRule="auto"/>
        <w:ind w:left="993" w:hanging="142"/>
        <w:jc w:val="both"/>
        <w:rPr>
          <w:rFonts w:ascii="Times New Roman" w:hAnsi="Times New Roman" w:cs="Times New Roman"/>
          <w:b/>
          <w:sz w:val="24"/>
          <w:szCs w:val="24"/>
        </w:rPr>
      </w:pPr>
      <w:r w:rsidRPr="003810E8">
        <w:rPr>
          <w:rFonts w:ascii="Times New Roman" w:hAnsi="Times New Roman" w:cs="Times New Roman"/>
          <w:b/>
          <w:sz w:val="24"/>
          <w:szCs w:val="24"/>
        </w:rPr>
        <w:t xml:space="preserve">- ДБТ Септември </w:t>
      </w:r>
      <w:r w:rsidRPr="003810E8">
        <w:rPr>
          <w:rFonts w:ascii="Times New Roman" w:hAnsi="Times New Roman" w:cs="Times New Roman"/>
          <w:sz w:val="24"/>
          <w:szCs w:val="24"/>
        </w:rPr>
        <w:t>с териториален обхват общините Септември и Белово.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Пазарджик е </w:t>
      </w:r>
      <w:r w:rsidRPr="003810E8">
        <w:rPr>
          <w:rFonts w:ascii="Times New Roman" w:hAnsi="Times New Roman" w:cs="Times New Roman"/>
          <w:b/>
          <w:sz w:val="24"/>
          <w:szCs w:val="24"/>
        </w:rPr>
        <w:t>7,7%,</w:t>
      </w:r>
      <w:r w:rsidRPr="003810E8">
        <w:rPr>
          <w:rFonts w:ascii="Times New Roman" w:hAnsi="Times New Roman" w:cs="Times New Roman"/>
          <w:sz w:val="24"/>
          <w:szCs w:val="24"/>
        </w:rPr>
        <w:t xml:space="preserve"> което е над средното за страната – 5,27% и по този показател областта се нарежда на 16-то място сред другите области по най-ниско равнище на безработица.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Броят на регистрираните безработни за областта е </w:t>
      </w:r>
      <w:r w:rsidRPr="003810E8">
        <w:rPr>
          <w:rFonts w:ascii="Times New Roman" w:hAnsi="Times New Roman" w:cs="Times New Roman"/>
          <w:b/>
          <w:sz w:val="24"/>
          <w:szCs w:val="24"/>
        </w:rPr>
        <w:t>7 418</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до 29 г. (вкл.) –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31 (</w:t>
      </w:r>
      <w:r w:rsidRPr="003810E8">
        <w:rPr>
          <w:rFonts w:ascii="Times New Roman" w:hAnsi="Times New Roman" w:cs="Times New Roman"/>
          <w:b/>
          <w:sz w:val="24"/>
          <w:szCs w:val="24"/>
          <w:lang w:val="en-US"/>
        </w:rPr>
        <w:t>5</w:t>
      </w:r>
      <w:r w:rsidRPr="003810E8">
        <w:rPr>
          <w:rFonts w:ascii="Times New Roman" w:hAnsi="Times New Roman" w:cs="Times New Roman"/>
          <w:b/>
          <w:sz w:val="24"/>
          <w:szCs w:val="24"/>
        </w:rPr>
        <w:t>,2%</w:t>
      </w:r>
      <w:r w:rsidRPr="003810E8">
        <w:rPr>
          <w:rFonts w:ascii="Times New Roman" w:hAnsi="Times New Roman" w:cs="Times New Roman"/>
          <w:sz w:val="24"/>
          <w:szCs w:val="24"/>
        </w:rPr>
        <w:t xml:space="preserve"> от общо регистрираните от тази група лица)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 и е на 5-то място в страната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по най-много регистрирани безработни лица от тази група след областите Пловдив – 9,2%, София-град – 7,5%, Благоевград – 7,0% и Плевен –</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5,5</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 </w:t>
      </w:r>
      <w:r w:rsidRPr="003810E8">
        <w:rPr>
          <w:rFonts w:ascii="Times New Roman" w:hAnsi="Times New Roman" w:cs="Times New Roman"/>
          <w:sz w:val="24"/>
          <w:szCs w:val="24"/>
          <w:lang w:val="en-US"/>
        </w:rPr>
        <w:t xml:space="preserve">2 </w:t>
      </w:r>
      <w:r w:rsidRPr="003810E8">
        <w:rPr>
          <w:rFonts w:ascii="Times New Roman" w:hAnsi="Times New Roman" w:cs="Times New Roman"/>
          <w:sz w:val="24"/>
          <w:szCs w:val="24"/>
        </w:rPr>
        <w:t>266 (</w:t>
      </w:r>
      <w:r w:rsidRPr="003810E8">
        <w:rPr>
          <w:rFonts w:ascii="Times New Roman" w:hAnsi="Times New Roman" w:cs="Times New Roman"/>
          <w:b/>
          <w:sz w:val="24"/>
          <w:szCs w:val="24"/>
          <w:lang w:val="en-US"/>
        </w:rPr>
        <w:t>5,</w:t>
      </w:r>
      <w:r w:rsidRPr="003810E8">
        <w:rPr>
          <w:rFonts w:ascii="Times New Roman" w:hAnsi="Times New Roman" w:cs="Times New Roman"/>
          <w:b/>
          <w:sz w:val="24"/>
          <w:szCs w:val="24"/>
        </w:rPr>
        <w:t>3%</w:t>
      </w:r>
      <w:r w:rsidRPr="003810E8">
        <w:rPr>
          <w:rFonts w:ascii="Times New Roman" w:hAnsi="Times New Roman" w:cs="Times New Roman"/>
          <w:sz w:val="24"/>
          <w:szCs w:val="24"/>
        </w:rPr>
        <w:t xml:space="preserve"> от общо регистрираните от тази група лица) и е на 3-то място в страната по най-много регистрирани безработни лица от тази група след област Благоевград (7</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7 % ) и област Пловдив (6</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8%);</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регистрация над 1 г. – </w:t>
      </w:r>
      <w:r w:rsidRPr="003810E8">
        <w:rPr>
          <w:rFonts w:ascii="Times New Roman" w:hAnsi="Times New Roman" w:cs="Times New Roman"/>
          <w:sz w:val="24"/>
          <w:szCs w:val="24"/>
          <w:lang w:val="en-US"/>
        </w:rPr>
        <w:t>2 </w:t>
      </w:r>
      <w:r w:rsidRPr="003810E8">
        <w:rPr>
          <w:rFonts w:ascii="Times New Roman" w:hAnsi="Times New Roman" w:cs="Times New Roman"/>
          <w:sz w:val="24"/>
          <w:szCs w:val="24"/>
        </w:rPr>
        <w:t>204</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w:t>
      </w:r>
      <w:r w:rsidRPr="003810E8">
        <w:rPr>
          <w:rFonts w:ascii="Times New Roman" w:hAnsi="Times New Roman" w:cs="Times New Roman"/>
          <w:b/>
          <w:sz w:val="24"/>
          <w:szCs w:val="24"/>
          <w:lang w:val="en-US"/>
        </w:rPr>
        <w:t>6</w:t>
      </w:r>
      <w:r w:rsidRPr="003810E8">
        <w:rPr>
          <w:rFonts w:ascii="Times New Roman" w:hAnsi="Times New Roman" w:cs="Times New Roman"/>
          <w:b/>
          <w:sz w:val="24"/>
          <w:szCs w:val="24"/>
        </w:rPr>
        <w:t>,8%</w:t>
      </w:r>
      <w:r w:rsidRPr="003810E8">
        <w:rPr>
          <w:rFonts w:ascii="Times New Roman" w:hAnsi="Times New Roman" w:cs="Times New Roman"/>
          <w:sz w:val="24"/>
          <w:szCs w:val="24"/>
        </w:rPr>
        <w:t xml:space="preserve"> от общо регистрираните от тази група лица) и е на 3-то място в страната по брой регистрирани от тази група лица, след област Благоевград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8,3%</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и област Шумен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6,8%</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увреждания – </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10 (</w:t>
      </w:r>
      <w:r w:rsidRPr="003810E8">
        <w:rPr>
          <w:rFonts w:ascii="Times New Roman" w:hAnsi="Times New Roman" w:cs="Times New Roman"/>
          <w:b/>
          <w:sz w:val="24"/>
          <w:szCs w:val="24"/>
        </w:rPr>
        <w:t>4,7%</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-мо място по най-много регистрирани безработни от тази група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 xml:space="preserve"> 4 961 (</w:t>
      </w:r>
      <w:r w:rsidRPr="003810E8">
        <w:rPr>
          <w:rFonts w:ascii="Times New Roman" w:hAnsi="Times New Roman" w:cs="Times New Roman"/>
          <w:b/>
          <w:sz w:val="24"/>
          <w:szCs w:val="24"/>
          <w:lang w:val="en-US"/>
        </w:rPr>
        <w:t>5</w:t>
      </w:r>
      <w:r w:rsidRPr="003810E8">
        <w:rPr>
          <w:rFonts w:ascii="Times New Roman" w:hAnsi="Times New Roman" w:cs="Times New Roman"/>
          <w:b/>
          <w:sz w:val="24"/>
          <w:szCs w:val="24"/>
        </w:rPr>
        <w:t>,9%</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-то място по брой регистрирани лица след област Пловдив (7,6%) и област Благоевград (7,5%).</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6 008 лица, което като относителен дял е 4,5% от общия брой постъпили на работа на първичния пазар на труда и областта заема 6-то място по най-голям брой постъпили на работа лица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отчетният период включените в обучение по програми, проекти и мерки по ЗНЗ са 193</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лица, което е 2,3% от общия брой включени в обучение за страната и по този показател областта е на 20-то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186 лица, което е 0,4% от общо всички включени в обучение по проекти по ПРЧР за страната, и по този показател област Пазарджик е на 21-во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160, което е 0,2% от общо всички включени в обучение по НПВУ, и това нарежда областта на 24-то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1 289 лица, което е 4,7% от общия брой включени в заетост за страната и по този показател областта е на 6-то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 260 лица, което е 5,8% от всички работили в страната и по този показател областта е на 6-то място в страната с най-много работили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по проекти по ПРЧР са 974 лица, което е 5,8% от всички работили в страната и нарежда областта на 5-то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450 лица, което е 2,8% от общия брой включени в страната и областта е на 16-то място в страната по най-голям брой включени в заетост лица по ПРЧР.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предприемачество по ЗНЗ са 12 лица, което е 5,2% от общия брой за страната и по този показател областта е на 5-то място в страната по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са 5 757, което е 4,9% от общия брой заявени свободни работни места и по този показател областта е на 6-то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132, което е 5,2% от общия брой обявени работни места за страната и по този показател областта е на 4-то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и проекти за заетост от ЗНЗ са 1 724, което е 3,9% от общия брой обявени работни места за страната и по този показател областта е на 8-мо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7 безработни лица за едно свободно работно място при 8 безработни лица за едно свободно работно място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от Държавния бюджет за финансиране на субсидирана заетост и обучение са в размер на 3 229 405 лв., което е 4,3% от общо използваните средства за активна политика на пазара на труда, с което областта е на 7-мо място в страната по усвояемост на средствата.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Изразходените средства от други източници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ПРЧР, НПВУ и др.</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за финансиране на обучение и субсидирана заетост са в размер на 16 588 069 лв., което е 4,5% от всички изразходени</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в страната средства и нарежда областта на 7-мо място в страната по усвояемост на средствата.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spacing w:after="0" w:line="240" w:lineRule="auto"/>
        <w:ind w:firstLine="855"/>
        <w:jc w:val="both"/>
        <w:rPr>
          <w:rFonts w:ascii="Times New Roman" w:hAnsi="Times New Roman" w:cs="Times New Roman"/>
          <w:b/>
          <w:sz w:val="24"/>
          <w:szCs w:val="24"/>
        </w:rPr>
      </w:pPr>
      <w:r w:rsidRPr="003810E8">
        <w:rPr>
          <w:rFonts w:ascii="Times New Roman" w:hAnsi="Times New Roman" w:cs="Times New Roman"/>
          <w:b/>
          <w:sz w:val="24"/>
          <w:szCs w:val="24"/>
        </w:rPr>
        <w:t>14. ОБЛАСТ ПЕРНИК</w:t>
      </w:r>
    </w:p>
    <w:p w:rsidR="003810E8" w:rsidRPr="003810E8" w:rsidRDefault="003810E8" w:rsidP="003810E8">
      <w:pPr>
        <w:spacing w:after="0" w:line="240" w:lineRule="auto"/>
        <w:ind w:firstLine="855"/>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Перник </w:t>
      </w:r>
      <w:r w:rsidRPr="003810E8">
        <w:rPr>
          <w:rFonts w:ascii="Times New Roman" w:hAnsi="Times New Roman" w:cs="Times New Roman"/>
          <w:sz w:val="24"/>
          <w:szCs w:val="24"/>
        </w:rPr>
        <w:t xml:space="preserve">се обслужва от </w:t>
      </w:r>
      <w:r w:rsidRPr="00A84109">
        <w:rPr>
          <w:rFonts w:ascii="Times New Roman" w:hAnsi="Times New Roman" w:cs="Times New Roman"/>
          <w:b/>
          <w:sz w:val="24"/>
          <w:szCs w:val="24"/>
        </w:rPr>
        <w:t xml:space="preserve">областна </w:t>
      </w:r>
      <w:r w:rsidR="00A84109">
        <w:rPr>
          <w:rFonts w:ascii="Times New Roman" w:hAnsi="Times New Roman" w:cs="Times New Roman"/>
          <w:b/>
          <w:sz w:val="24"/>
          <w:szCs w:val="24"/>
          <w:lang w:val="bg-BG"/>
        </w:rPr>
        <w:t>д</w:t>
      </w:r>
      <w:r w:rsidRPr="003810E8">
        <w:rPr>
          <w:rFonts w:ascii="Times New Roman" w:hAnsi="Times New Roman" w:cs="Times New Roman"/>
          <w:b/>
          <w:sz w:val="24"/>
          <w:szCs w:val="24"/>
        </w:rPr>
        <w:t>ирекция „Бюро по труда“</w:t>
      </w:r>
      <w:r w:rsidR="00A84109">
        <w:rPr>
          <w:rFonts w:ascii="Times New Roman" w:hAnsi="Times New Roman" w:cs="Times New Roman"/>
          <w:b/>
          <w:sz w:val="24"/>
          <w:szCs w:val="24"/>
          <w:lang w:val="bg-BG"/>
        </w:rPr>
        <w:t xml:space="preserve"> </w:t>
      </w:r>
      <w:r w:rsidRPr="003810E8">
        <w:rPr>
          <w:rFonts w:ascii="Times New Roman" w:hAnsi="Times New Roman" w:cs="Times New Roman"/>
          <w:b/>
          <w:sz w:val="24"/>
          <w:szCs w:val="24"/>
        </w:rPr>
        <w:t>– Перник</w:t>
      </w:r>
      <w:r w:rsidRPr="003810E8">
        <w:rPr>
          <w:rFonts w:ascii="Times New Roman" w:hAnsi="Times New Roman" w:cs="Times New Roman"/>
          <w:sz w:val="24"/>
          <w:szCs w:val="24"/>
        </w:rPr>
        <w:t>,  с териториален обхват общините: Перник, Брезник, Трън, Радомир, Ковачевци и Земен.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Перник е </w:t>
      </w:r>
      <w:r w:rsidRPr="003810E8">
        <w:rPr>
          <w:rFonts w:ascii="Times New Roman" w:hAnsi="Times New Roman" w:cs="Times New Roman"/>
          <w:b/>
          <w:sz w:val="24"/>
          <w:szCs w:val="24"/>
        </w:rPr>
        <w:t>3,91%,</w:t>
      </w:r>
      <w:r w:rsidRPr="003810E8">
        <w:rPr>
          <w:rFonts w:ascii="Times New Roman" w:hAnsi="Times New Roman" w:cs="Times New Roman"/>
          <w:sz w:val="24"/>
          <w:szCs w:val="24"/>
        </w:rPr>
        <w:t xml:space="preserve"> под средното за </w:t>
      </w:r>
      <w:r w:rsidRPr="003810E8">
        <w:rPr>
          <w:rFonts w:ascii="Times New Roman" w:hAnsi="Times New Roman" w:cs="Times New Roman"/>
          <w:sz w:val="24"/>
          <w:szCs w:val="24"/>
        </w:rPr>
        <w:br/>
        <w:t xml:space="preserve">страната – </w:t>
      </w:r>
      <w:r w:rsidRPr="003810E8">
        <w:rPr>
          <w:rFonts w:ascii="Times New Roman" w:hAnsi="Times New Roman" w:cs="Times New Roman"/>
          <w:b/>
          <w:sz w:val="24"/>
          <w:szCs w:val="24"/>
        </w:rPr>
        <w:t xml:space="preserve">5,27% </w:t>
      </w:r>
      <w:r w:rsidRPr="003810E8">
        <w:rPr>
          <w:rFonts w:ascii="Times New Roman" w:hAnsi="Times New Roman" w:cs="Times New Roman"/>
          <w:sz w:val="24"/>
          <w:szCs w:val="24"/>
        </w:rPr>
        <w:t xml:space="preserve">и е на 3-то място в страната по най-ниско равнище на безработица, след регионите </w:t>
      </w:r>
      <w:r w:rsidRPr="003810E8">
        <w:rPr>
          <w:rFonts w:ascii="Times New Roman" w:hAnsi="Times New Roman" w:cs="Times New Roman"/>
          <w:sz w:val="24"/>
          <w:szCs w:val="24"/>
        </w:rPr>
        <w:br/>
        <w:t>София-град – 1,74% и Варна – 3,46%. Броят на регистрираните безработни за областта е 1 974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228 (1,</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-то място по най-малко регистрирани лица в страната, след област Габрово – 174 лица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0,9%</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 xml:space="preserve"> и област Ямбол – 227 </w:t>
      </w:r>
      <w:r w:rsidRPr="003810E8">
        <w:rPr>
          <w:rFonts w:ascii="Times New Roman" w:hAnsi="Times New Roman" w:cs="Times New Roman"/>
          <w:sz w:val="24"/>
          <w:szCs w:val="24"/>
          <w:lang w:val="en-US"/>
        </w:rPr>
        <w:t>(1,3)</w:t>
      </w:r>
      <w:r w:rsidRPr="003810E8">
        <w:rPr>
          <w:rFonts w:ascii="Times New Roman" w:hAnsi="Times New Roman" w:cs="Times New Roman"/>
          <w:sz w:val="24"/>
          <w:szCs w:val="24"/>
        </w:rPr>
        <w:t>;</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5</w:t>
      </w:r>
      <w:r w:rsidRPr="003810E8">
        <w:rPr>
          <w:rFonts w:ascii="Times New Roman" w:hAnsi="Times New Roman" w:cs="Times New Roman"/>
          <w:sz w:val="24"/>
          <w:szCs w:val="24"/>
          <w:lang w:val="en-US"/>
        </w:rPr>
        <w:t>54</w:t>
      </w:r>
      <w:r w:rsidRPr="003810E8">
        <w:rPr>
          <w:rFonts w:ascii="Times New Roman" w:hAnsi="Times New Roman" w:cs="Times New Roman"/>
          <w:sz w:val="24"/>
          <w:szCs w:val="24"/>
        </w:rPr>
        <w:t xml:space="preserve"> (1,3% от общо регистрираните от тази група лица) и областта е с най-малко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290 (0,9% от общо регистрираните от тази група лица) и е на 3-то място по най-малък брой регистрирани лица в страната, след областите Габрово - 173 и София-град – 247;</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264 (2,4% от общо регистрираните от тази група лица) и е на 6-то място по най-малък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937 (1,1% от общо регистрираните от тази група лица) и е на 2-ро място с най-малко регистрирани лица в страната, след област Габрово – 0,8%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2</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069, което като относителен дял е 1,5% от общия брой постъпили на работа на първичния пазар на труда и по този показател региона е на 27-мо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83 лица, което е 1% от общо всички включени в обучение за страната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и по този показател е на 25-то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332 лица, което е 1,2% от общия брой включени за страната и е на 26-то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169 лица, което е 1,2% от общия брой включени за страната и по този показател областта е на 26-то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са 94 лица, което е 1,7% и по този показател областта е на 27-мо място, а по ПРЧР работилите са 228 лица, което е 1,3% и по този показател областта е на 25-то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97 лица, което е 0,2% от общия брой включени за страната и по този показател областта е на 25-то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2888, което е 2,8% от общо всички включени в обучение по НПВУ, и това нарежда областта на 7-мо място в страната по най-много включени в обучение по НПВУ.</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7 лица, което е 3,0% от общия брой за страната и по този показател областта е на 11-то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за областта са 1 504, като относителен дял е 1,3% от общия брой заявени свободни работни места и по този показател е на 27-мо място в страната. От общо заявените свободни работни места на първичния пазар на труда, заявените  в частния сектор са 1 068 работни места, което е 1,3% и по този показател областта е на 25-то място в страната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44, което е 1,7% от общия брой обявени работни места по мерки за страната и е на 27-мо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Заявените работни места по програми и проекти за заетост за областта са 733 и с относителен дял 1,7% от общия брой обявени работни места за страната, което нарежда областта на 22-мо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показателя съотношение брой безработни лица за едно свободно работно място за област Перник стойността е 6, като за страната това съотношение е 8.</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Използваните средства от Държавния бюджет за финансиране на субсидирана заетост и обучение са в размер на 1 347 539 лв., което е 1,8% от всички изразходени през 2025 г. средства за активна политика на пазара на труда – 75 760 992 лв., с което областта е на 27-мо място в страната по усвояемост на средствата.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Изразходените средства от други източници </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ПРЧР, НПВУ и др.</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за финансиране на обучение и субсидирана заетост са 6 005 037 лв., което е 1,6% от всички изразходени</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през 2025 г. в страната средства в размер на 371 313 439 лв. от други източници и нарежда областта на 22-ро място по</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усвояемост на средствата.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15. ОБЛАСТ ПЛЕВЕН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 xml:space="preserve">Област Плевен </w:t>
      </w:r>
      <w:r w:rsidRPr="003810E8">
        <w:rPr>
          <w:rFonts w:ascii="Times New Roman" w:hAnsi="Times New Roman" w:cs="Times New Roman"/>
          <w:sz w:val="24"/>
          <w:szCs w:val="24"/>
        </w:rPr>
        <w:t>се обслужва от пет Дирекции „Бюро по труда“:</w:t>
      </w:r>
      <w:r w:rsidRPr="003810E8">
        <w:rPr>
          <w:rFonts w:ascii="Times New Roman" w:hAnsi="Times New Roman" w:cs="Times New Roman"/>
          <w:b/>
          <w:sz w:val="24"/>
          <w:szCs w:val="24"/>
        </w:rPr>
        <w:t xml:space="preserve">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Плевен</w:t>
      </w:r>
      <w:r w:rsidRPr="003810E8">
        <w:rPr>
          <w:rFonts w:ascii="Times New Roman" w:hAnsi="Times New Roman" w:cs="Times New Roman"/>
          <w:sz w:val="24"/>
          <w:szCs w:val="24"/>
        </w:rPr>
        <w:t xml:space="preserve"> с териториален обхват община Плевен;</w:t>
      </w:r>
    </w:p>
    <w:p w:rsidR="003810E8" w:rsidRPr="003810E8" w:rsidRDefault="003810E8" w:rsidP="003810E8">
      <w:pPr>
        <w:tabs>
          <w:tab w:val="left" w:pos="4253"/>
        </w:tabs>
        <w:spacing w:after="0" w:line="240" w:lineRule="auto"/>
        <w:ind w:left="709" w:right="-32"/>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Долна Митрополия</w:t>
      </w:r>
      <w:r w:rsidRPr="003810E8">
        <w:rPr>
          <w:rFonts w:ascii="Times New Roman" w:hAnsi="Times New Roman" w:cs="Times New Roman"/>
          <w:sz w:val="24"/>
          <w:szCs w:val="24"/>
        </w:rPr>
        <w:t xml:space="preserve"> с териториален обхват общините: Долна Митрополия, Долни Дъбник, Гулянци и Искър;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Левски </w:t>
      </w:r>
      <w:r w:rsidRPr="003810E8">
        <w:rPr>
          <w:rFonts w:ascii="Times New Roman" w:hAnsi="Times New Roman" w:cs="Times New Roman"/>
          <w:sz w:val="24"/>
          <w:szCs w:val="24"/>
        </w:rPr>
        <w:t xml:space="preserve">с териториален обхват общините: Левски и Пордим;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Никопол</w:t>
      </w:r>
      <w:r w:rsidRPr="003810E8">
        <w:rPr>
          <w:rFonts w:ascii="Times New Roman" w:hAnsi="Times New Roman" w:cs="Times New Roman"/>
          <w:sz w:val="24"/>
          <w:szCs w:val="24"/>
        </w:rPr>
        <w:t xml:space="preserve"> с териториален обхват общините: Никопол и Белене;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Червен бряг </w:t>
      </w:r>
      <w:r w:rsidRPr="003810E8">
        <w:rPr>
          <w:rFonts w:ascii="Times New Roman" w:hAnsi="Times New Roman" w:cs="Times New Roman"/>
          <w:sz w:val="24"/>
          <w:szCs w:val="24"/>
        </w:rPr>
        <w:t xml:space="preserve">с териториален обхват общините: Червен бряг и Кнежа.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за </w:t>
      </w:r>
      <w:r w:rsidRPr="003810E8">
        <w:rPr>
          <w:rFonts w:ascii="Times New Roman" w:hAnsi="Times New Roman" w:cs="Times New Roman"/>
          <w:b/>
          <w:sz w:val="24"/>
          <w:szCs w:val="24"/>
        </w:rPr>
        <w:t>област Плевен</w:t>
      </w:r>
      <w:r w:rsidRPr="003810E8">
        <w:rPr>
          <w:rFonts w:ascii="Times New Roman" w:hAnsi="Times New Roman" w:cs="Times New Roman"/>
          <w:sz w:val="24"/>
          <w:szCs w:val="24"/>
        </w:rPr>
        <w:t xml:space="preserve"> е </w:t>
      </w:r>
      <w:r w:rsidRPr="003810E8">
        <w:rPr>
          <w:rFonts w:ascii="Times New Roman" w:hAnsi="Times New Roman" w:cs="Times New Roman"/>
          <w:b/>
          <w:sz w:val="24"/>
          <w:szCs w:val="24"/>
        </w:rPr>
        <w:t>7,69%,</w:t>
      </w:r>
      <w:r w:rsidRPr="003810E8">
        <w:rPr>
          <w:rFonts w:ascii="Times New Roman" w:hAnsi="Times New Roman" w:cs="Times New Roman"/>
          <w:sz w:val="24"/>
          <w:szCs w:val="24"/>
        </w:rPr>
        <w:t xml:space="preserve"> което е над средното за страната – 5,27% и по този показател областта е на 15-то място в страната. Броят на регистрираните безработни за областта е 6 844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974 (5,5% от общо регистрираните от тази група лица) и е на четвърто място в страната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2 062 (4,8% от общо регистрираните от тази група лица) и по този показател областта е на пето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1 621 (5% от общо регистрираните от тази група лица е и на седмо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556 (5,1% от общо регистрираните от тази група лица) и е на пето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3 890 (4,6% от общо регистрираните от тази група лица) и е на седмо място в страната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лица са 5 956, което като относителен дял е 4,4% от общия брой постъпили на работа на първичния пазар на труда и по този показател областта е на седмо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и мерки по ЗНЗ са 360 лица, което е 4,4% от всички включени в обучение за страната лица и по този показател областта е на 8-о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1 719 лица, което е 6,5% от общия брой включени за страната и по този показател областта е на второ място по най-голям брой 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и мерки по ЗНЗ са 247 лица, което е 4,4% и по този показател областта е на осмо място в страната.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19 лица, което е 8,3% от общия брой за страната и по този показател областта е на трето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967 лица, което е 6% от общия брой включени за страната и по този показател областта е на четвърто място по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по проекти по ПРЧР са 1 125 лица, което е 6,7% от общия брой включени за страната и по този показател областта е на четвърто място по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В обучение по проекти по ПРЧР са включени 334 лица, което е 0,7% от всички включени в страната и по този показател областта е на девето място по брой 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 обучение по НПВУ в областта са включени 5 196 лица, което е 5% от общия брой включени лица и е на шесто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са 4 032, като относителен дял е 3,5% от общия брой заявени свободни работни места и е на десето място в страната. Заявените свободни работни места по мерки от ЗНЗ са 138, което е 5,5% от общия брой обявени работни места и е на трето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и проекти за заетост област Плевен е на четвърто място в страната, чийто брой е 2 798 и с относителен дял 6,4%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пет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от Държавния бюджет за финансиране на субсидирана заетост и обучение са в размер на 3 470 203,59 лв., което е 4,6% от всички изразходени през 2025 г. средства за активна политика на пазара на труда - 75 760 991,61 лв. Област Плевен е на 6-о място в страната по използвани средства за активна политика на пазара на труда. Използваните средства за заетост и обучение от други източници на финансиране (ПРЧР, НПВУ и др.) са 23 050 528,27 лв., което е 6,2% от всички използвани средства и е на 4-то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16. ОБЛАСТ ПЛОВДИВ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Област </w:t>
      </w:r>
      <w:r w:rsidRPr="003810E8">
        <w:rPr>
          <w:rFonts w:ascii="Times New Roman" w:hAnsi="Times New Roman" w:cs="Times New Roman"/>
          <w:b/>
          <w:sz w:val="24"/>
          <w:szCs w:val="24"/>
        </w:rPr>
        <w:t xml:space="preserve">Пловдив </w:t>
      </w:r>
      <w:r w:rsidRPr="003810E8">
        <w:rPr>
          <w:rFonts w:ascii="Times New Roman" w:hAnsi="Times New Roman" w:cs="Times New Roman"/>
          <w:sz w:val="24"/>
          <w:szCs w:val="24"/>
        </w:rPr>
        <w:t>се обслужва от шест Дирекции „Бюро по труда“:</w:t>
      </w:r>
    </w:p>
    <w:p w:rsidR="003810E8" w:rsidRPr="003810E8" w:rsidRDefault="003810E8" w:rsidP="003810E8">
      <w:pPr>
        <w:tabs>
          <w:tab w:val="left" w:pos="851"/>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Пловдив </w:t>
      </w:r>
      <w:r w:rsidRPr="003810E8">
        <w:rPr>
          <w:rFonts w:ascii="Times New Roman" w:hAnsi="Times New Roman" w:cs="Times New Roman"/>
          <w:sz w:val="24"/>
          <w:szCs w:val="24"/>
        </w:rPr>
        <w:t>с териториален обхват общините: Пловдив, Раковски и Брезово;</w:t>
      </w:r>
    </w:p>
    <w:p w:rsidR="003810E8" w:rsidRPr="003810E8" w:rsidRDefault="003810E8" w:rsidP="003810E8">
      <w:pPr>
        <w:tabs>
          <w:tab w:val="left" w:pos="851"/>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Асеновград </w:t>
      </w:r>
      <w:r w:rsidRPr="003810E8">
        <w:rPr>
          <w:rFonts w:ascii="Times New Roman" w:hAnsi="Times New Roman" w:cs="Times New Roman"/>
          <w:sz w:val="24"/>
          <w:szCs w:val="24"/>
        </w:rPr>
        <w:t>с териториален обхват общините: Асеновград и Лъки;</w:t>
      </w:r>
    </w:p>
    <w:p w:rsidR="003810E8" w:rsidRPr="003810E8" w:rsidRDefault="003810E8" w:rsidP="003810E8">
      <w:pPr>
        <w:tabs>
          <w:tab w:val="left" w:pos="851"/>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Карлово </w:t>
      </w:r>
      <w:r w:rsidRPr="003810E8">
        <w:rPr>
          <w:rFonts w:ascii="Times New Roman" w:hAnsi="Times New Roman" w:cs="Times New Roman"/>
          <w:sz w:val="24"/>
          <w:szCs w:val="24"/>
        </w:rPr>
        <w:t>с териториален обхват общините: Карлово и Сопот;</w:t>
      </w:r>
    </w:p>
    <w:p w:rsidR="003810E8" w:rsidRPr="003810E8" w:rsidRDefault="003810E8" w:rsidP="003810E8">
      <w:pPr>
        <w:tabs>
          <w:tab w:val="left" w:pos="851"/>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Първомай</w:t>
      </w:r>
      <w:r w:rsidRPr="003810E8">
        <w:rPr>
          <w:rFonts w:ascii="Times New Roman" w:hAnsi="Times New Roman" w:cs="Times New Roman"/>
          <w:sz w:val="24"/>
          <w:szCs w:val="24"/>
        </w:rPr>
        <w:t xml:space="preserve"> с териториален обхват общините: Първомай и Садово;</w:t>
      </w:r>
    </w:p>
    <w:p w:rsidR="003810E8" w:rsidRPr="003810E8" w:rsidRDefault="003810E8" w:rsidP="003810E8">
      <w:pPr>
        <w:tabs>
          <w:tab w:val="left" w:pos="709"/>
          <w:tab w:val="left" w:pos="851"/>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ДБТ„Марица</w:t>
      </w:r>
      <w:r w:rsidRPr="003810E8">
        <w:rPr>
          <w:rFonts w:ascii="Times New Roman" w:hAnsi="Times New Roman" w:cs="Times New Roman"/>
          <w:b/>
          <w:sz w:val="24"/>
          <w:szCs w:val="24"/>
          <w:lang w:val="bg-BG"/>
        </w:rPr>
        <w:t>“</w:t>
      </w:r>
      <w:r w:rsidRPr="003810E8">
        <w:rPr>
          <w:rFonts w:ascii="Times New Roman" w:hAnsi="Times New Roman" w:cs="Times New Roman"/>
          <w:sz w:val="24"/>
          <w:szCs w:val="24"/>
        </w:rPr>
        <w:t>, със седалище Пловдив и с териториален обхват общините: „Марица“, Съединение, Хисаря и Калояново;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ДБТ„Родопи“</w:t>
      </w:r>
      <w:r w:rsidRPr="003810E8">
        <w:rPr>
          <w:rFonts w:ascii="Times New Roman" w:hAnsi="Times New Roman" w:cs="Times New Roman"/>
          <w:sz w:val="24"/>
          <w:szCs w:val="24"/>
        </w:rPr>
        <w:t xml:space="preserve"> със седалище Пловдив и с териториален обхват общините: „Родопи“, Кричим, Перущица, Стамболийски и Куклен.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за област Пловдив е </w:t>
      </w:r>
      <w:r w:rsidRPr="003810E8">
        <w:rPr>
          <w:rFonts w:ascii="Times New Roman" w:hAnsi="Times New Roman" w:cs="Times New Roman"/>
          <w:b/>
          <w:sz w:val="24"/>
          <w:szCs w:val="24"/>
        </w:rPr>
        <w:t>4,32%,</w:t>
      </w:r>
      <w:r w:rsidRPr="003810E8">
        <w:rPr>
          <w:rFonts w:ascii="Times New Roman" w:hAnsi="Times New Roman" w:cs="Times New Roman"/>
          <w:sz w:val="24"/>
          <w:szCs w:val="24"/>
        </w:rPr>
        <w:t xml:space="preserve"> което е под средното за страната – 5,27% и областта е на 7-мо място в страната по този показател. Броят на регистрираните безработни лица е 12 110, в т.ч.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1 618 (</w:t>
      </w:r>
      <w:r w:rsidRPr="003810E8">
        <w:rPr>
          <w:rFonts w:ascii="Times New Roman" w:hAnsi="Times New Roman" w:cs="Times New Roman"/>
          <w:sz w:val="24"/>
          <w:szCs w:val="24"/>
          <w:lang w:val="en-US"/>
        </w:rPr>
        <w:t>9,2</w:t>
      </w:r>
      <w:r w:rsidRPr="003810E8">
        <w:rPr>
          <w:rFonts w:ascii="Times New Roman" w:hAnsi="Times New Roman" w:cs="Times New Roman"/>
          <w:sz w:val="24"/>
          <w:szCs w:val="24"/>
        </w:rPr>
        <w:t>% от общо регистрираните лица от тази група)</w:t>
      </w:r>
      <w:r w:rsidRPr="003810E8">
        <w:rPr>
          <w:rFonts w:ascii="Times New Roman" w:hAnsi="Times New Roman" w:cs="Times New Roman"/>
          <w:sz w:val="24"/>
          <w:szCs w:val="24"/>
          <w:lang w:val="bg-BG"/>
        </w:rPr>
        <w:t>, като</w:t>
      </w:r>
      <w:r w:rsidRPr="003810E8">
        <w:rPr>
          <w:rFonts w:ascii="Times New Roman" w:hAnsi="Times New Roman" w:cs="Times New Roman"/>
          <w:sz w:val="24"/>
          <w:szCs w:val="24"/>
        </w:rPr>
        <w:t xml:space="preserve"> областта е с най-голям брой безработни младежи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2 931 (6,8% от общо регистрираните лица от тази група)</w:t>
      </w:r>
      <w:r w:rsidRPr="003810E8">
        <w:rPr>
          <w:rFonts w:ascii="Times New Roman" w:hAnsi="Times New Roman" w:cs="Times New Roman"/>
          <w:sz w:val="24"/>
          <w:szCs w:val="24"/>
          <w:lang w:val="bg-BG"/>
        </w:rPr>
        <w:t xml:space="preserve"> и</w:t>
      </w:r>
      <w:r w:rsidRPr="003810E8">
        <w:rPr>
          <w:rFonts w:ascii="Times New Roman" w:hAnsi="Times New Roman" w:cs="Times New Roman"/>
          <w:sz w:val="24"/>
          <w:szCs w:val="24"/>
        </w:rPr>
        <w:t xml:space="preserve"> е на 2-ро място в страната след област Благоевград (3 307 лица) по брой безработни лица над 55 г.;</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1 696 (5,2% от общо регистрираните лица от тази група)</w:t>
      </w:r>
      <w:r w:rsidRPr="003810E8">
        <w:rPr>
          <w:rFonts w:ascii="Times New Roman" w:hAnsi="Times New Roman" w:cs="Times New Roman"/>
          <w:sz w:val="24"/>
          <w:szCs w:val="24"/>
          <w:lang w:val="bg-BG"/>
        </w:rPr>
        <w:t xml:space="preserve"> и </w:t>
      </w:r>
      <w:r w:rsidRPr="003810E8">
        <w:rPr>
          <w:rFonts w:ascii="Times New Roman" w:hAnsi="Times New Roman" w:cs="Times New Roman"/>
          <w:sz w:val="24"/>
          <w:szCs w:val="24"/>
        </w:rPr>
        <w:t>е на 6-то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714 (6,</w:t>
      </w:r>
      <w:r w:rsidRPr="003810E8">
        <w:rPr>
          <w:rFonts w:ascii="Times New Roman" w:hAnsi="Times New Roman" w:cs="Times New Roman"/>
          <w:sz w:val="24"/>
          <w:szCs w:val="24"/>
          <w:lang w:val="bg-BG"/>
        </w:rPr>
        <w:t>6</w:t>
      </w:r>
      <w:r w:rsidRPr="003810E8">
        <w:rPr>
          <w:rFonts w:ascii="Times New Roman" w:hAnsi="Times New Roman" w:cs="Times New Roman"/>
          <w:sz w:val="24"/>
          <w:szCs w:val="24"/>
        </w:rPr>
        <w:t>% от общо регистрираните лица от тази група)</w:t>
      </w:r>
      <w:r w:rsidRPr="003810E8">
        <w:rPr>
          <w:rFonts w:ascii="Times New Roman" w:hAnsi="Times New Roman" w:cs="Times New Roman"/>
          <w:sz w:val="24"/>
          <w:szCs w:val="24"/>
          <w:lang w:val="bg-BG"/>
        </w:rPr>
        <w:t xml:space="preserve"> и е на </w:t>
      </w:r>
      <w:r w:rsidRPr="003810E8">
        <w:rPr>
          <w:rFonts w:ascii="Times New Roman" w:hAnsi="Times New Roman" w:cs="Times New Roman"/>
          <w:sz w:val="24"/>
          <w:szCs w:val="24"/>
        </w:rPr>
        <w:t xml:space="preserve">  2-ро място по брой безработни лица с увреждания след област София-град (839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w:t>
      </w:r>
      <w:r w:rsidRPr="003810E8">
        <w:rPr>
          <w:rFonts w:ascii="Times New Roman" w:eastAsia="Calibri" w:hAnsi="Times New Roman" w:cs="Times New Roman"/>
          <w:color w:val="000000"/>
          <w:sz w:val="24"/>
          <w:szCs w:val="24"/>
          <w:lang w:val="en-US"/>
        </w:rPr>
        <w:t>6</w:t>
      </w:r>
      <w:r w:rsidRPr="003810E8">
        <w:rPr>
          <w:rFonts w:ascii="Times New Roman" w:eastAsia="Calibri" w:hAnsi="Times New Roman" w:cs="Times New Roman"/>
          <w:color w:val="000000"/>
          <w:sz w:val="24"/>
          <w:szCs w:val="24"/>
        </w:rPr>
        <w:t> </w:t>
      </w:r>
      <w:r w:rsidRPr="003810E8">
        <w:rPr>
          <w:rFonts w:ascii="Times New Roman" w:eastAsia="Calibri" w:hAnsi="Times New Roman" w:cs="Times New Roman"/>
          <w:color w:val="000000"/>
          <w:sz w:val="24"/>
          <w:szCs w:val="24"/>
          <w:lang w:val="en-US"/>
        </w:rPr>
        <w:t>415</w:t>
      </w:r>
      <w:r w:rsidRPr="003810E8">
        <w:rPr>
          <w:rFonts w:ascii="Times New Roman" w:hAnsi="Times New Roman" w:cs="Times New Roman"/>
          <w:sz w:val="24"/>
          <w:szCs w:val="24"/>
        </w:rPr>
        <w:t xml:space="preserve"> (7,6% от общо регистрираните лица от тази група)</w:t>
      </w:r>
      <w:r w:rsidRPr="003810E8">
        <w:rPr>
          <w:rFonts w:ascii="Times New Roman" w:hAnsi="Times New Roman" w:cs="Times New Roman"/>
          <w:sz w:val="24"/>
          <w:szCs w:val="24"/>
          <w:lang w:val="bg-BG"/>
        </w:rPr>
        <w:t xml:space="preserve"> и</w:t>
      </w:r>
      <w:r w:rsidRPr="003810E8">
        <w:rPr>
          <w:rFonts w:ascii="Times New Roman" w:hAnsi="Times New Roman" w:cs="Times New Roman"/>
          <w:sz w:val="24"/>
          <w:szCs w:val="24"/>
        </w:rPr>
        <w:t xml:space="preserve"> областта е с най-голям брой лица от тази група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лица на първичния пазар на труда са 10 282, което като относителен дял е 7,7% от общия брой и по този показател областта е на 2-ро място в страната след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(16 522 постъпили на работа лица на първичния пазар на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лица в обучение по програми, проекти и мерки по ЗНЗ са 390, което е 4,7% от общия брой на включените в обучение за страната и по този показател областта е на 6-то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Включените лица в заетост по програми, проекти и мерки по ЗНЗ са 1 837, което е 6,7% от общия брой за страната и по този показател областта е на 2-ро място след област Благоевград (</w:t>
      </w:r>
      <w:r w:rsidRPr="003810E8">
        <w:rPr>
          <w:rFonts w:ascii="Times New Roman" w:eastAsia="Calibri" w:hAnsi="Times New Roman" w:cs="Times New Roman"/>
          <w:color w:val="000000"/>
          <w:sz w:val="24"/>
          <w:szCs w:val="24"/>
          <w:lang w:val="en-US"/>
        </w:rPr>
        <w:t>3 552</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през 2025 г. са</w:t>
      </w:r>
      <w:r w:rsidRPr="003810E8">
        <w:rPr>
          <w:rFonts w:ascii="Times New Roman" w:hAnsi="Times New Roman" w:cs="Times New Roman"/>
          <w:sz w:val="24"/>
          <w:szCs w:val="24"/>
          <w:lang w:val="en-US"/>
        </w:rPr>
        <w:t xml:space="preserve"> </w:t>
      </w:r>
      <w:r w:rsidRPr="003810E8">
        <w:rPr>
          <w:rFonts w:ascii="Times New Roman" w:eastAsia="Calibri" w:hAnsi="Times New Roman" w:cs="Times New Roman"/>
          <w:color w:val="000000"/>
          <w:sz w:val="24"/>
          <w:szCs w:val="24"/>
          <w:lang w:val="en-US"/>
        </w:rPr>
        <w:t>271</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общия брой и по този показател областта е на 5-то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заетост по проекти по ПРЧР са</w:t>
      </w:r>
      <w:r w:rsidRPr="003810E8">
        <w:rPr>
          <w:rFonts w:ascii="Times New Roman" w:hAnsi="Times New Roman" w:cs="Times New Roman"/>
          <w:sz w:val="24"/>
          <w:szCs w:val="24"/>
          <w:lang w:val="en-US"/>
        </w:rPr>
        <w:t xml:space="preserve"> 1 256</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от общия брой включени лица и по този показател областта е на</w:t>
      </w:r>
      <w:r w:rsidRPr="003810E8">
        <w:rPr>
          <w:rFonts w:ascii="Times New Roman" w:hAnsi="Times New Roman" w:cs="Times New Roman"/>
          <w:sz w:val="24"/>
          <w:szCs w:val="24"/>
          <w:lang w:val="en-US"/>
        </w:rPr>
        <w:t xml:space="preserve"> 3</w:t>
      </w:r>
      <w:r w:rsidRPr="003810E8">
        <w:rPr>
          <w:rFonts w:ascii="Times New Roman" w:hAnsi="Times New Roman" w:cs="Times New Roman"/>
          <w:sz w:val="24"/>
          <w:szCs w:val="24"/>
        </w:rPr>
        <w:t>-то място в страната след областите Благоевград (1 864 включени лица) и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(1 447 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В обучение по проекти по ПРЧР са включени 6 902 лица, което е 14% от общия брой и областта е на 3-то място в страната след областите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(14 376 включени лица) и Благоевград (</w:t>
      </w:r>
      <w:r w:rsidRPr="003810E8">
        <w:rPr>
          <w:rFonts w:ascii="Times New Roman" w:hAnsi="Times New Roman" w:cs="Times New Roman"/>
          <w:sz w:val="24"/>
          <w:szCs w:val="24"/>
          <w:lang w:val="en-US"/>
        </w:rPr>
        <w:t>8 084</w:t>
      </w:r>
      <w:r w:rsidRPr="003810E8">
        <w:rPr>
          <w:rFonts w:ascii="Times New Roman" w:hAnsi="Times New Roman" w:cs="Times New Roman"/>
          <w:sz w:val="24"/>
          <w:szCs w:val="24"/>
        </w:rPr>
        <w:t xml:space="preserve"> 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През 2025 г. включените лица в обучение по проекти по НПВУ са </w:t>
      </w:r>
      <w:r w:rsidRPr="003810E8">
        <w:rPr>
          <w:rFonts w:ascii="Times New Roman" w:eastAsia="Calibri" w:hAnsi="Times New Roman" w:cs="Times New Roman"/>
          <w:color w:val="000000"/>
          <w:sz w:val="24"/>
          <w:szCs w:val="24"/>
          <w:lang w:val="en-US"/>
        </w:rPr>
        <w:t>12</w:t>
      </w:r>
      <w:r w:rsidRPr="003810E8">
        <w:rPr>
          <w:rFonts w:ascii="Times New Roman" w:eastAsia="Calibri" w:hAnsi="Times New Roman" w:cs="Times New Roman"/>
          <w:color w:val="000000"/>
          <w:sz w:val="24"/>
          <w:szCs w:val="24"/>
        </w:rPr>
        <w:t> </w:t>
      </w:r>
      <w:r w:rsidRPr="003810E8">
        <w:rPr>
          <w:rFonts w:ascii="Times New Roman" w:eastAsia="Calibri" w:hAnsi="Times New Roman" w:cs="Times New Roman"/>
          <w:color w:val="000000"/>
          <w:sz w:val="24"/>
          <w:szCs w:val="24"/>
          <w:lang w:val="en-US"/>
        </w:rPr>
        <w:t>858</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което е 12,5% от общия брой на включените лица. По този показател областта е на 2-ро място след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w:t>
      </w:r>
      <w:r w:rsidRPr="003810E8">
        <w:rPr>
          <w:rFonts w:ascii="Times New Roman" w:eastAsia="Calibri" w:hAnsi="Times New Roman" w:cs="Times New Roman"/>
          <w:color w:val="000000"/>
          <w:sz w:val="24"/>
          <w:szCs w:val="24"/>
          <w:lang w:val="en-US"/>
        </w:rPr>
        <w:t>45 786</w:t>
      </w:r>
      <w:r w:rsidRPr="003810E8">
        <w:rPr>
          <w:rFonts w:ascii="Times New Roman" w:hAnsi="Times New Roman" w:cs="Times New Roman"/>
          <w:sz w:val="24"/>
          <w:szCs w:val="24"/>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Включените лица в предприемачество по ЗНЗ са</w:t>
      </w:r>
      <w:r w:rsidRPr="003810E8">
        <w:rPr>
          <w:rFonts w:ascii="Times New Roman" w:hAnsi="Times New Roman" w:cs="Times New Roman"/>
          <w:sz w:val="24"/>
          <w:szCs w:val="24"/>
          <w:lang w:val="en-US"/>
        </w:rPr>
        <w:t xml:space="preserve"> </w:t>
      </w:r>
      <w:r w:rsidRPr="003810E8">
        <w:rPr>
          <w:rFonts w:ascii="Times New Roman" w:eastAsia="Calibri" w:hAnsi="Times New Roman" w:cs="Times New Roman"/>
          <w:color w:val="000000"/>
          <w:sz w:val="24"/>
          <w:szCs w:val="24"/>
          <w:lang w:val="en-US"/>
        </w:rPr>
        <w:t>31</w:t>
      </w:r>
      <w:r w:rsidRPr="003810E8">
        <w:rPr>
          <w:rFonts w:ascii="Times New Roman" w:hAnsi="Times New Roman" w:cs="Times New Roman"/>
          <w:sz w:val="24"/>
          <w:szCs w:val="24"/>
        </w:rPr>
        <w:t>, което е</w:t>
      </w:r>
      <w:r w:rsidRPr="003810E8">
        <w:rPr>
          <w:rFonts w:ascii="Times New Roman" w:hAnsi="Times New Roman" w:cs="Times New Roman"/>
          <w:sz w:val="24"/>
          <w:szCs w:val="24"/>
          <w:lang w:val="en-US"/>
        </w:rPr>
        <w:t xml:space="preserve"> 13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от общия брой и по този показател областта е на 2-ро място в страната след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w:t>
      </w:r>
      <w:r w:rsidRPr="003810E8">
        <w:rPr>
          <w:rFonts w:ascii="Times New Roman" w:eastAsia="Calibri" w:hAnsi="Times New Roman" w:cs="Times New Roman"/>
          <w:color w:val="000000"/>
          <w:sz w:val="24"/>
          <w:szCs w:val="24"/>
          <w:lang w:val="en-US"/>
        </w:rPr>
        <w:t xml:space="preserve">37 </w:t>
      </w:r>
      <w:r w:rsidRPr="003810E8">
        <w:rPr>
          <w:rFonts w:ascii="Times New Roman" w:hAnsi="Times New Roman" w:cs="Times New Roman"/>
          <w:sz w:val="24"/>
          <w:szCs w:val="24"/>
        </w:rPr>
        <w:t>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в регион Пловдив са 9 552, като относителният дял е 8,2% от общия брой заявени свободни работни места. По този показател областта е на 3-то място в страната след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(15 241 свободни работни места) и област Бургас ( 10 440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w:t>
      </w:r>
      <w:r w:rsidRPr="003810E8">
        <w:rPr>
          <w:rFonts w:ascii="Times New Roman" w:eastAsia="Calibri" w:hAnsi="Times New Roman" w:cs="Times New Roman"/>
          <w:color w:val="000000"/>
          <w:sz w:val="24"/>
          <w:szCs w:val="24"/>
          <w:lang w:val="en-US"/>
        </w:rPr>
        <w:t>147</w:t>
      </w:r>
      <w:r w:rsidRPr="003810E8">
        <w:rPr>
          <w:rFonts w:ascii="Times New Roman" w:hAnsi="Times New Roman" w:cs="Times New Roman"/>
          <w:sz w:val="24"/>
          <w:szCs w:val="24"/>
        </w:rPr>
        <w:t>, което е 5,8% от общия брой обявени работни места за страната. По този показател областта е на 2-ро място в страната след област Благоевград (</w:t>
      </w:r>
      <w:r w:rsidRPr="003810E8">
        <w:rPr>
          <w:rFonts w:ascii="Times New Roman" w:eastAsia="Calibri" w:hAnsi="Times New Roman" w:cs="Times New Roman"/>
          <w:color w:val="000000"/>
          <w:sz w:val="24"/>
          <w:szCs w:val="24"/>
          <w:lang w:val="en-US"/>
        </w:rPr>
        <w:t>253</w:t>
      </w:r>
      <w:r w:rsidRPr="003810E8">
        <w:rPr>
          <w:rFonts w:ascii="Times New Roman" w:eastAsia="Calibri" w:hAnsi="Times New Roman" w:cs="Times New Roman"/>
          <w:color w:val="000000"/>
          <w:sz w:val="24"/>
          <w:szCs w:val="24"/>
        </w:rPr>
        <w:t xml:space="preserve"> заявени работни места</w:t>
      </w:r>
      <w:r w:rsidRPr="003810E8">
        <w:rPr>
          <w:rFonts w:ascii="Times New Roman" w:hAnsi="Times New Roman" w:cs="Times New Roman"/>
          <w:sz w:val="24"/>
          <w:szCs w:val="24"/>
        </w:rPr>
        <w:t>).</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и </w:t>
      </w:r>
      <w:r w:rsidRPr="003810E8">
        <w:rPr>
          <w:rFonts w:ascii="Times New Roman" w:eastAsia="Calibri" w:hAnsi="Times New Roman" w:cs="Times New Roman"/>
          <w:color w:val="000000"/>
          <w:sz w:val="24"/>
          <w:szCs w:val="24"/>
        </w:rPr>
        <w:t>проекти за заетост (ПРЧР)</w:t>
      </w:r>
      <w:r w:rsidRPr="003810E8">
        <w:rPr>
          <w:rFonts w:ascii="Times New Roman" w:hAnsi="Times New Roman" w:cs="Times New Roman"/>
          <w:sz w:val="24"/>
          <w:szCs w:val="24"/>
        </w:rPr>
        <w:t xml:space="preserve"> са </w:t>
      </w:r>
      <w:r w:rsidRPr="003810E8">
        <w:rPr>
          <w:rFonts w:ascii="Times New Roman" w:eastAsia="Calibri" w:hAnsi="Times New Roman" w:cs="Times New Roman"/>
          <w:color w:val="000000"/>
          <w:sz w:val="24"/>
          <w:szCs w:val="24"/>
          <w:lang w:val="en-US"/>
        </w:rPr>
        <w:t>3 062</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което е 7% от общия брой обявени работни места за страната и по този показател областта е на 3-то място в страната след област Благоевград (</w:t>
      </w:r>
      <w:r w:rsidRPr="003810E8">
        <w:rPr>
          <w:rFonts w:ascii="Times New Roman" w:eastAsia="Calibri" w:hAnsi="Times New Roman" w:cs="Times New Roman"/>
          <w:color w:val="000000"/>
          <w:sz w:val="24"/>
          <w:szCs w:val="24"/>
          <w:lang w:val="en-US"/>
        </w:rPr>
        <w:t>6</w:t>
      </w:r>
      <w:r w:rsidRPr="003810E8">
        <w:rPr>
          <w:rFonts w:ascii="Times New Roman" w:eastAsia="Calibri" w:hAnsi="Times New Roman" w:cs="Times New Roman"/>
          <w:color w:val="000000"/>
          <w:sz w:val="24"/>
          <w:szCs w:val="24"/>
        </w:rPr>
        <w:t xml:space="preserve"> </w:t>
      </w:r>
      <w:r w:rsidRPr="003810E8">
        <w:rPr>
          <w:rFonts w:ascii="Times New Roman" w:eastAsia="Calibri" w:hAnsi="Times New Roman" w:cs="Times New Roman"/>
          <w:color w:val="000000"/>
          <w:sz w:val="24"/>
          <w:szCs w:val="24"/>
          <w:lang w:val="en-US"/>
        </w:rPr>
        <w:t>879</w:t>
      </w:r>
      <w:r w:rsidRPr="003810E8">
        <w:rPr>
          <w:rFonts w:ascii="Times New Roman" w:hAnsi="Times New Roman" w:cs="Times New Roman"/>
          <w:sz w:val="24"/>
          <w:szCs w:val="24"/>
        </w:rPr>
        <w:t>) и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w:t>
      </w:r>
      <w:r w:rsidRPr="003810E8">
        <w:rPr>
          <w:rFonts w:ascii="Times New Roman" w:eastAsia="Calibri" w:hAnsi="Times New Roman" w:cs="Times New Roman"/>
          <w:color w:val="000000"/>
          <w:sz w:val="24"/>
          <w:szCs w:val="24"/>
          <w:lang w:val="en-US"/>
        </w:rPr>
        <w:t>4</w:t>
      </w:r>
      <w:r w:rsidRPr="003810E8">
        <w:rPr>
          <w:rFonts w:ascii="Times New Roman" w:eastAsia="Calibri" w:hAnsi="Times New Roman" w:cs="Times New Roman"/>
          <w:color w:val="000000"/>
          <w:sz w:val="24"/>
          <w:szCs w:val="24"/>
        </w:rPr>
        <w:t xml:space="preserve"> </w:t>
      </w:r>
      <w:r w:rsidRPr="003810E8">
        <w:rPr>
          <w:rFonts w:ascii="Times New Roman" w:eastAsia="Calibri" w:hAnsi="Times New Roman" w:cs="Times New Roman"/>
          <w:color w:val="000000"/>
          <w:sz w:val="24"/>
          <w:szCs w:val="24"/>
          <w:lang w:val="en-US"/>
        </w:rPr>
        <w:t>165</w:t>
      </w:r>
      <w:r w:rsidRPr="003810E8">
        <w:rPr>
          <w:rFonts w:ascii="Times New Roman" w:hAnsi="Times New Roman" w:cs="Times New Roman"/>
          <w:sz w:val="24"/>
          <w:szCs w:val="24"/>
        </w:rPr>
        <w:t>).</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7 безработни лица за едно свободно работно място.</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Изразходваните средства от държавния бюджет за финансиране на субсидирана заетост и обучение са в размер на </w:t>
      </w:r>
      <w:r w:rsidRPr="003810E8">
        <w:rPr>
          <w:rFonts w:ascii="Times New Roman" w:eastAsia="Calibri" w:hAnsi="Times New Roman" w:cs="Times New Roman"/>
          <w:color w:val="000000"/>
          <w:sz w:val="24"/>
          <w:szCs w:val="24"/>
          <w:lang w:val="en-US"/>
        </w:rPr>
        <w:t>3 668 373,05</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 xml:space="preserve">лв., което е 4,8% от всички изразходвани средства през 2025 г. за активна политика на пазара на труда – </w:t>
      </w:r>
      <w:r w:rsidRPr="003810E8">
        <w:rPr>
          <w:rFonts w:ascii="Times New Roman" w:eastAsia="Calibri" w:hAnsi="Times New Roman" w:cs="Times New Roman"/>
          <w:color w:val="000000"/>
          <w:sz w:val="24"/>
          <w:szCs w:val="24"/>
          <w:lang w:val="en-US"/>
        </w:rPr>
        <w:t>75 760 991,61</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лв. По този показател област Пловдив е на 5-то място.</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изразходваните средства за съфинансиране и финансиране от други източници (ПРЧР, НПВУ и др.) за област Пловдив са в размер на </w:t>
      </w:r>
      <w:r w:rsidRPr="003810E8">
        <w:rPr>
          <w:rFonts w:ascii="Times New Roman" w:eastAsia="Calibri" w:hAnsi="Times New Roman" w:cs="Times New Roman"/>
          <w:color w:val="000000"/>
          <w:sz w:val="24"/>
          <w:szCs w:val="24"/>
          <w:lang w:val="en-US"/>
        </w:rPr>
        <w:t>33</w:t>
      </w:r>
      <w:r w:rsidRPr="003810E8">
        <w:rPr>
          <w:rFonts w:ascii="Times New Roman" w:eastAsia="Calibri" w:hAnsi="Times New Roman" w:cs="Times New Roman"/>
          <w:color w:val="000000"/>
          <w:sz w:val="24"/>
          <w:szCs w:val="24"/>
        </w:rPr>
        <w:t> </w:t>
      </w:r>
      <w:r w:rsidRPr="003810E8">
        <w:rPr>
          <w:rFonts w:ascii="Times New Roman" w:eastAsia="Calibri" w:hAnsi="Times New Roman" w:cs="Times New Roman"/>
          <w:color w:val="000000"/>
          <w:sz w:val="24"/>
          <w:szCs w:val="24"/>
          <w:lang w:val="en-US"/>
        </w:rPr>
        <w:t>727</w:t>
      </w:r>
      <w:r w:rsidRPr="003810E8">
        <w:rPr>
          <w:rFonts w:ascii="Times New Roman" w:eastAsia="Calibri" w:hAnsi="Times New Roman" w:cs="Times New Roman"/>
          <w:color w:val="000000"/>
          <w:sz w:val="24"/>
          <w:szCs w:val="24"/>
        </w:rPr>
        <w:t> </w:t>
      </w:r>
      <w:r w:rsidRPr="003810E8">
        <w:rPr>
          <w:rFonts w:ascii="Times New Roman" w:eastAsia="Calibri" w:hAnsi="Times New Roman" w:cs="Times New Roman"/>
          <w:color w:val="000000"/>
          <w:sz w:val="24"/>
          <w:szCs w:val="24"/>
          <w:lang w:val="en-US"/>
        </w:rPr>
        <w:t>185,23</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лв.</w:t>
      </w:r>
      <w:r w:rsidRPr="003810E8">
        <w:rPr>
          <w:rFonts w:ascii="Times New Roman" w:eastAsia="Calibri" w:hAnsi="Times New Roman" w:cs="Times New Roman"/>
          <w:color w:val="000000"/>
          <w:sz w:val="24"/>
          <w:szCs w:val="24"/>
        </w:rPr>
        <w:t xml:space="preserve">, </w:t>
      </w:r>
      <w:r w:rsidRPr="003810E8">
        <w:rPr>
          <w:rFonts w:ascii="Times New Roman" w:hAnsi="Times New Roman" w:cs="Times New Roman"/>
          <w:sz w:val="24"/>
          <w:szCs w:val="24"/>
        </w:rPr>
        <w:t>което е 9,1% от всички изразходвани средства, като по този показател областта е на 3-то място след област София</w:t>
      </w:r>
      <w:r w:rsidRPr="003810E8">
        <w:rPr>
          <w:rFonts w:ascii="Times New Roman" w:hAnsi="Times New Roman" w:cs="Times New Roman"/>
          <w:sz w:val="24"/>
          <w:szCs w:val="24"/>
          <w:lang w:val="bg-BG"/>
        </w:rPr>
        <w:t>-град</w:t>
      </w:r>
      <w:r w:rsidRPr="003810E8">
        <w:rPr>
          <w:rFonts w:ascii="Times New Roman" w:hAnsi="Times New Roman" w:cs="Times New Roman"/>
          <w:sz w:val="24"/>
          <w:szCs w:val="24"/>
        </w:rPr>
        <w:t xml:space="preserve"> </w:t>
      </w:r>
      <w:r w:rsidR="009E5272">
        <w:rPr>
          <w:rFonts w:ascii="Times New Roman" w:hAnsi="Times New Roman" w:cs="Times New Roman"/>
          <w:sz w:val="24"/>
          <w:szCs w:val="24"/>
        </w:rPr>
        <w:br/>
      </w:r>
      <w:bookmarkStart w:id="1" w:name="_GoBack"/>
      <w:bookmarkEnd w:id="1"/>
      <w:r w:rsidRPr="003810E8">
        <w:rPr>
          <w:rFonts w:ascii="Times New Roman" w:hAnsi="Times New Roman" w:cs="Times New Roman"/>
          <w:sz w:val="24"/>
          <w:szCs w:val="24"/>
        </w:rPr>
        <w:t>(</w:t>
      </w:r>
      <w:r w:rsidRPr="003810E8">
        <w:rPr>
          <w:rFonts w:ascii="Times New Roman" w:hAnsi="Times New Roman" w:cs="Times New Roman"/>
          <w:color w:val="000000"/>
          <w:sz w:val="24"/>
          <w:szCs w:val="24"/>
          <w:lang w:val="en-US"/>
        </w:rPr>
        <w:t xml:space="preserve">44 731 278,60 </w:t>
      </w:r>
      <w:r w:rsidRPr="003810E8">
        <w:rPr>
          <w:rFonts w:ascii="Times New Roman" w:hAnsi="Times New Roman" w:cs="Times New Roman"/>
          <w:sz w:val="24"/>
          <w:szCs w:val="24"/>
        </w:rPr>
        <w:t>лв.) и област Благоевград</w:t>
      </w:r>
      <w:r w:rsidRPr="003810E8">
        <w:rPr>
          <w:rFonts w:ascii="Times New Roman" w:hAnsi="Times New Roman" w:cs="Times New Roman"/>
          <w:sz w:val="24"/>
          <w:szCs w:val="24"/>
          <w:lang w:val="en-US"/>
        </w:rPr>
        <w:t xml:space="preserve"> (</w:t>
      </w:r>
      <w:r w:rsidRPr="003810E8">
        <w:rPr>
          <w:rFonts w:ascii="Times New Roman" w:eastAsia="Calibri" w:hAnsi="Times New Roman" w:cs="Times New Roman"/>
          <w:color w:val="000000"/>
          <w:sz w:val="24"/>
          <w:szCs w:val="24"/>
          <w:lang w:val="en-US"/>
        </w:rPr>
        <w:t>42 328 963,62</w:t>
      </w:r>
      <w:r w:rsidRPr="003810E8">
        <w:rPr>
          <w:rFonts w:ascii="Times New Roman" w:eastAsia="Calibri" w:hAnsi="Times New Roman" w:cs="Times New Roman"/>
          <w:color w:val="000000"/>
          <w:sz w:val="24"/>
          <w:szCs w:val="24"/>
        </w:rPr>
        <w:t xml:space="preserve"> лв.</w:t>
      </w:r>
      <w:r w:rsidRPr="003810E8">
        <w:rPr>
          <w:rFonts w:ascii="Times New Roman" w:hAnsi="Times New Roman" w:cs="Times New Roman"/>
          <w:sz w:val="24"/>
          <w:szCs w:val="24"/>
          <w:lang w:val="en-US"/>
        </w:rPr>
        <w:t>)</w:t>
      </w:r>
      <w:r w:rsidRPr="003810E8">
        <w:rPr>
          <w:rFonts w:ascii="Times New Roman" w:hAnsi="Times New Roman" w:cs="Times New Roman"/>
          <w:sz w:val="24"/>
          <w:szCs w:val="24"/>
        </w:rPr>
        <w:t>.</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17. ОБЛАСТ РАЗГРАД</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Разград</w:t>
      </w:r>
      <w:r w:rsidRPr="003810E8">
        <w:rPr>
          <w:rFonts w:ascii="Times New Roman" w:hAnsi="Times New Roman" w:cs="Times New Roman"/>
          <w:sz w:val="24"/>
          <w:szCs w:val="24"/>
        </w:rPr>
        <w:t xml:space="preserve"> се обслужва от три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Разград </w:t>
      </w:r>
      <w:r w:rsidRPr="003810E8">
        <w:rPr>
          <w:rFonts w:ascii="Times New Roman" w:hAnsi="Times New Roman" w:cs="Times New Roman"/>
          <w:sz w:val="24"/>
          <w:szCs w:val="24"/>
        </w:rPr>
        <w:t>с териториален обхват общините: Разград, Лозница и Цар Калоян;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Исперих </w:t>
      </w:r>
      <w:r w:rsidRPr="003810E8">
        <w:rPr>
          <w:rFonts w:ascii="Times New Roman" w:hAnsi="Times New Roman" w:cs="Times New Roman"/>
          <w:sz w:val="24"/>
          <w:szCs w:val="24"/>
        </w:rPr>
        <w:t>с териториален обхват общините: Исперих и Самуил;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Кубрат </w:t>
      </w:r>
      <w:r w:rsidRPr="003810E8">
        <w:rPr>
          <w:rFonts w:ascii="Times New Roman" w:hAnsi="Times New Roman" w:cs="Times New Roman"/>
          <w:sz w:val="24"/>
          <w:szCs w:val="24"/>
        </w:rPr>
        <w:t>с териториален обхват общините: Кубрат и Завет.</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Разград е </w:t>
      </w:r>
      <w:r w:rsidRPr="003810E8">
        <w:rPr>
          <w:rFonts w:ascii="Times New Roman" w:hAnsi="Times New Roman" w:cs="Times New Roman"/>
          <w:b/>
          <w:sz w:val="24"/>
          <w:szCs w:val="24"/>
        </w:rPr>
        <w:t>9,87 %,</w:t>
      </w:r>
      <w:r w:rsidRPr="003810E8">
        <w:rPr>
          <w:rFonts w:ascii="Times New Roman" w:hAnsi="Times New Roman" w:cs="Times New Roman"/>
          <w:sz w:val="24"/>
          <w:szCs w:val="24"/>
        </w:rPr>
        <w:t xml:space="preserve"> което е над средното за страната – 5,27 % и областта е на 23-то място в страната по този показател. Броят на регистрираните безработни за областта е 4 053 лица, в т. ч. по групи в неравностойно положение на пазара на труда:</w:t>
      </w:r>
    </w:p>
    <w:p w:rsidR="003810E8" w:rsidRPr="003810E8" w:rsidRDefault="003810E8" w:rsidP="00A84109">
      <w:pPr>
        <w:numPr>
          <w:ilvl w:val="0"/>
          <w:numId w:val="22"/>
        </w:numPr>
        <w:tabs>
          <w:tab w:val="left" w:pos="4253"/>
        </w:tabs>
        <w:spacing w:after="0" w:line="240" w:lineRule="auto"/>
        <w:ind w:left="851" w:right="-32" w:hanging="14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411 (2,3% от общо регистрираните от тази група лица) и са на 20-то място в страната по брой регистрирани младежи;</w:t>
      </w:r>
    </w:p>
    <w:p w:rsidR="003810E8" w:rsidRPr="003810E8" w:rsidRDefault="003810E8" w:rsidP="00A84109">
      <w:pPr>
        <w:numPr>
          <w:ilvl w:val="0"/>
          <w:numId w:val="22"/>
        </w:numPr>
        <w:tabs>
          <w:tab w:val="left" w:pos="4253"/>
        </w:tabs>
        <w:spacing w:after="0" w:line="240" w:lineRule="auto"/>
        <w:ind w:left="851" w:right="-32" w:hanging="14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1 403 (3,3% от общо регистрираните от тази група лица) и са на 16-то място в страната;</w:t>
      </w:r>
    </w:p>
    <w:p w:rsidR="003810E8" w:rsidRPr="003810E8" w:rsidRDefault="003810E8" w:rsidP="00A84109">
      <w:pPr>
        <w:numPr>
          <w:ilvl w:val="0"/>
          <w:numId w:val="22"/>
        </w:numPr>
        <w:tabs>
          <w:tab w:val="left" w:pos="4253"/>
        </w:tabs>
        <w:spacing w:after="0" w:line="240" w:lineRule="auto"/>
        <w:ind w:left="851" w:right="-32" w:hanging="14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1 335 (4,1% от общо регистрираните от тази група лица) и са на 9-то място в страната по брой регистрирани лица;</w:t>
      </w:r>
    </w:p>
    <w:p w:rsidR="003810E8" w:rsidRPr="003810E8" w:rsidRDefault="003810E8" w:rsidP="00A84109">
      <w:pPr>
        <w:numPr>
          <w:ilvl w:val="0"/>
          <w:numId w:val="22"/>
        </w:numPr>
        <w:tabs>
          <w:tab w:val="left" w:pos="4253"/>
        </w:tabs>
        <w:spacing w:after="0" w:line="240" w:lineRule="auto"/>
        <w:ind w:left="851" w:right="-32" w:hanging="14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346 (3,2% от общо регистрираните от тази група лица) и са на 14–то място по брой регистрирани лица в страната;</w:t>
      </w:r>
    </w:p>
    <w:p w:rsidR="003810E8" w:rsidRPr="003810E8" w:rsidRDefault="003810E8" w:rsidP="00A84109">
      <w:pPr>
        <w:numPr>
          <w:ilvl w:val="0"/>
          <w:numId w:val="22"/>
        </w:numPr>
        <w:tabs>
          <w:tab w:val="left" w:pos="4253"/>
        </w:tabs>
        <w:spacing w:after="0" w:line="240" w:lineRule="auto"/>
        <w:ind w:left="851" w:right="-32" w:hanging="14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без професионална квалификация – 2 667 (3,2% от общо регистрираните от тази група лица) и са на  15-то място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w:t>
      </w:r>
      <w:r w:rsidRPr="003810E8">
        <w:rPr>
          <w:rFonts w:ascii="Times New Roman" w:hAnsi="Times New Roman" w:cs="Times New Roman"/>
          <w:sz w:val="24"/>
          <w:szCs w:val="24"/>
          <w:lang w:val="en-US"/>
        </w:rPr>
        <w:t>3 153</w:t>
      </w:r>
      <w:r w:rsidRPr="003810E8">
        <w:rPr>
          <w:rFonts w:ascii="Times New Roman" w:hAnsi="Times New Roman" w:cs="Times New Roman"/>
          <w:sz w:val="24"/>
          <w:szCs w:val="24"/>
        </w:rPr>
        <w:t xml:space="preserve"> лица, което като относителен дял е </w:t>
      </w:r>
      <w:r w:rsidRPr="003810E8">
        <w:rPr>
          <w:rFonts w:ascii="Times New Roman" w:hAnsi="Times New Roman" w:cs="Times New Roman"/>
          <w:sz w:val="24"/>
          <w:szCs w:val="24"/>
          <w:lang w:val="en-US"/>
        </w:rPr>
        <w:t>2,3</w:t>
      </w:r>
      <w:r w:rsidRPr="003810E8">
        <w:rPr>
          <w:rFonts w:ascii="Times New Roman" w:hAnsi="Times New Roman" w:cs="Times New Roman"/>
          <w:sz w:val="24"/>
          <w:szCs w:val="24"/>
        </w:rPr>
        <w:t xml:space="preserve">% от общия брой постъпили на работа на първичния пазар на труда и по този показател областта е на </w:t>
      </w:r>
      <w:r w:rsidRPr="003810E8">
        <w:rPr>
          <w:rFonts w:ascii="Times New Roman" w:hAnsi="Times New Roman" w:cs="Times New Roman"/>
          <w:sz w:val="24"/>
          <w:szCs w:val="24"/>
          <w:lang w:val="en-US"/>
        </w:rPr>
        <w:t>20</w:t>
      </w:r>
      <w:r w:rsidRPr="003810E8">
        <w:rPr>
          <w:rFonts w:ascii="Times New Roman" w:hAnsi="Times New Roman" w:cs="Times New Roman"/>
          <w:sz w:val="24"/>
          <w:szCs w:val="24"/>
        </w:rPr>
        <w:t>-ро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w:t>
      </w:r>
      <w:r w:rsidRPr="003810E8">
        <w:rPr>
          <w:rFonts w:ascii="Times New Roman" w:hAnsi="Times New Roman" w:cs="Times New Roman"/>
          <w:sz w:val="24"/>
          <w:szCs w:val="24"/>
          <w:lang w:val="en-US"/>
        </w:rPr>
        <w:t xml:space="preserve">286 </w:t>
      </w:r>
      <w:r w:rsidRPr="003810E8">
        <w:rPr>
          <w:rFonts w:ascii="Times New Roman" w:hAnsi="Times New Roman" w:cs="Times New Roman"/>
          <w:sz w:val="24"/>
          <w:szCs w:val="24"/>
        </w:rPr>
        <w:t xml:space="preserve">лица, което е </w:t>
      </w:r>
      <w:r w:rsidRPr="003810E8">
        <w:rPr>
          <w:rFonts w:ascii="Times New Roman" w:hAnsi="Times New Roman" w:cs="Times New Roman"/>
          <w:sz w:val="24"/>
          <w:szCs w:val="24"/>
          <w:lang w:val="en-US"/>
        </w:rPr>
        <w:t xml:space="preserve">3,5 </w:t>
      </w:r>
      <w:r w:rsidRPr="003810E8">
        <w:rPr>
          <w:rFonts w:ascii="Times New Roman" w:hAnsi="Times New Roman" w:cs="Times New Roman"/>
          <w:sz w:val="24"/>
          <w:szCs w:val="24"/>
        </w:rPr>
        <w:t xml:space="preserve">% от всички включени в обучение за страната и по този показател областта е на </w:t>
      </w:r>
      <w:r w:rsidRPr="003810E8">
        <w:rPr>
          <w:rFonts w:ascii="Times New Roman" w:hAnsi="Times New Roman" w:cs="Times New Roman"/>
          <w:sz w:val="24"/>
          <w:szCs w:val="24"/>
          <w:lang w:val="en-US"/>
        </w:rPr>
        <w:t>12</w:t>
      </w:r>
      <w:r w:rsidRPr="003810E8">
        <w:rPr>
          <w:rFonts w:ascii="Times New Roman" w:hAnsi="Times New Roman" w:cs="Times New Roman"/>
          <w:sz w:val="24"/>
          <w:szCs w:val="24"/>
        </w:rPr>
        <w:t>-то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w:t>
      </w:r>
      <w:r w:rsidRPr="003810E8">
        <w:rPr>
          <w:rFonts w:ascii="Times New Roman" w:hAnsi="Times New Roman" w:cs="Times New Roman"/>
          <w:sz w:val="24"/>
          <w:szCs w:val="24"/>
          <w:lang w:val="en-US"/>
        </w:rPr>
        <w:t>575</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 xml:space="preserve">2,1 </w:t>
      </w:r>
      <w:r w:rsidRPr="003810E8">
        <w:rPr>
          <w:rFonts w:ascii="Times New Roman" w:hAnsi="Times New Roman" w:cs="Times New Roman"/>
          <w:sz w:val="24"/>
          <w:szCs w:val="24"/>
        </w:rPr>
        <w:t xml:space="preserve">% от общия брой включени за страната и е на </w:t>
      </w:r>
      <w:r w:rsidRPr="003810E8">
        <w:rPr>
          <w:rFonts w:ascii="Times New Roman" w:hAnsi="Times New Roman" w:cs="Times New Roman"/>
          <w:sz w:val="24"/>
          <w:szCs w:val="24"/>
          <w:lang w:val="en-US"/>
        </w:rPr>
        <w:t>21</w:t>
      </w:r>
      <w:r w:rsidRPr="003810E8">
        <w:rPr>
          <w:rFonts w:ascii="Times New Roman" w:hAnsi="Times New Roman" w:cs="Times New Roman"/>
          <w:sz w:val="24"/>
          <w:szCs w:val="24"/>
        </w:rPr>
        <w:t>-во място в страната по този показател.</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lang w:val="en-US"/>
        </w:rPr>
      </w:pPr>
      <w:r w:rsidRPr="003810E8">
        <w:rPr>
          <w:rFonts w:ascii="Times New Roman" w:hAnsi="Times New Roman" w:cs="Times New Roman"/>
          <w:sz w:val="24"/>
          <w:szCs w:val="24"/>
        </w:rPr>
        <w:t xml:space="preserve">Работилите лица по програми, проекти и мерки по ЗНЗ са </w:t>
      </w:r>
      <w:r w:rsidRPr="003810E8">
        <w:rPr>
          <w:rFonts w:ascii="Times New Roman" w:hAnsi="Times New Roman" w:cs="Times New Roman"/>
          <w:sz w:val="24"/>
          <w:szCs w:val="24"/>
          <w:lang w:val="en-US"/>
        </w:rPr>
        <w:t>164</w:t>
      </w:r>
      <w:r w:rsidRPr="003810E8">
        <w:rPr>
          <w:rFonts w:ascii="Times New Roman" w:hAnsi="Times New Roman" w:cs="Times New Roman"/>
          <w:sz w:val="24"/>
          <w:szCs w:val="24"/>
        </w:rPr>
        <w:t xml:space="preserve"> лица</w:t>
      </w:r>
      <w:r w:rsidRPr="003810E8">
        <w:rPr>
          <w:rFonts w:ascii="Times New Roman" w:hAnsi="Times New Roman" w:cs="Times New Roman"/>
          <w:sz w:val="24"/>
          <w:szCs w:val="24"/>
          <w:lang w:val="bg-BG"/>
        </w:rPr>
        <w:t xml:space="preserve"> </w:t>
      </w:r>
      <w:r w:rsidRPr="003810E8">
        <w:rPr>
          <w:rFonts w:ascii="Times New Roman" w:hAnsi="Times New Roman" w:cs="Times New Roman"/>
          <w:sz w:val="24"/>
          <w:szCs w:val="24"/>
          <w:lang w:val="en-US"/>
        </w:rPr>
        <w:t xml:space="preserve">(2,95%) </w:t>
      </w:r>
      <w:r w:rsidRPr="003810E8">
        <w:rPr>
          <w:rFonts w:ascii="Times New Roman" w:hAnsi="Times New Roman" w:cs="Times New Roman"/>
          <w:sz w:val="24"/>
          <w:szCs w:val="24"/>
          <w:lang w:val="bg-BG"/>
        </w:rPr>
        <w:t>и е на 18-то място по този показател в страната.</w:t>
      </w:r>
      <w:r w:rsidRPr="003810E8">
        <w:rPr>
          <w:rFonts w:ascii="Times New Roman" w:hAnsi="Times New Roman" w:cs="Times New Roman"/>
          <w:sz w:val="24"/>
          <w:szCs w:val="24"/>
        </w:rPr>
        <w:t xml:space="preserve"> Включените в заетост по проекти по ПРЧР са </w:t>
      </w:r>
      <w:r w:rsidRPr="003810E8">
        <w:rPr>
          <w:rFonts w:ascii="Times New Roman" w:hAnsi="Times New Roman" w:cs="Times New Roman"/>
          <w:sz w:val="24"/>
          <w:szCs w:val="24"/>
          <w:lang w:val="en-US"/>
        </w:rPr>
        <w:t>398</w:t>
      </w:r>
      <w:r w:rsidRPr="003810E8">
        <w:rPr>
          <w:rFonts w:ascii="Times New Roman" w:hAnsi="Times New Roman" w:cs="Times New Roman"/>
          <w:sz w:val="24"/>
          <w:szCs w:val="24"/>
          <w:lang w:val="bg-BG"/>
        </w:rPr>
        <w:t xml:space="preserve"> </w:t>
      </w:r>
      <w:r w:rsidRPr="003810E8">
        <w:rPr>
          <w:rFonts w:ascii="Times New Roman" w:hAnsi="Times New Roman" w:cs="Times New Roman"/>
          <w:sz w:val="24"/>
          <w:szCs w:val="24"/>
        </w:rPr>
        <w:t>лица</w:t>
      </w:r>
      <w:r w:rsidRPr="003810E8">
        <w:rPr>
          <w:rFonts w:ascii="Times New Roman" w:hAnsi="Times New Roman" w:cs="Times New Roman"/>
          <w:sz w:val="24"/>
          <w:szCs w:val="24"/>
          <w:lang w:val="en-US"/>
        </w:rPr>
        <w:t xml:space="preserve"> (2</w:t>
      </w:r>
      <w:r w:rsidRPr="003810E8">
        <w:rPr>
          <w:rFonts w:ascii="Times New Roman" w:hAnsi="Times New Roman" w:cs="Times New Roman"/>
          <w:sz w:val="24"/>
          <w:szCs w:val="24"/>
          <w:lang w:val="bg-BG"/>
        </w:rPr>
        <w:t>,45%</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 като по този показател областта е на 19-то място</w:t>
      </w:r>
      <w:r w:rsidRPr="003810E8">
        <w:rPr>
          <w:rFonts w:ascii="Times New Roman" w:hAnsi="Times New Roman" w:cs="Times New Roman"/>
          <w:sz w:val="24"/>
          <w:szCs w:val="24"/>
        </w:rPr>
        <w:t xml:space="preserve">. В обучение по НПВУ са включени </w:t>
      </w:r>
      <w:r w:rsidRPr="003810E8">
        <w:rPr>
          <w:rFonts w:ascii="Times New Roman" w:hAnsi="Times New Roman" w:cs="Times New Roman"/>
          <w:sz w:val="24"/>
          <w:szCs w:val="24"/>
          <w:lang w:val="en-US"/>
        </w:rPr>
        <w:t>155</w:t>
      </w:r>
      <w:r w:rsidRPr="003810E8">
        <w:rPr>
          <w:rFonts w:ascii="Times New Roman" w:hAnsi="Times New Roman" w:cs="Times New Roman"/>
          <w:sz w:val="24"/>
          <w:szCs w:val="24"/>
        </w:rPr>
        <w:t xml:space="preserve"> лица</w:t>
      </w:r>
      <w:r w:rsidRPr="003810E8">
        <w:rPr>
          <w:rFonts w:ascii="Times New Roman" w:hAnsi="Times New Roman" w:cs="Times New Roman"/>
          <w:sz w:val="24"/>
          <w:szCs w:val="24"/>
          <w:lang w:val="bg-BG"/>
        </w:rPr>
        <w:t xml:space="preserve"> </w:t>
      </w:r>
      <w:r w:rsidRPr="003810E8">
        <w:rPr>
          <w:rFonts w:ascii="Times New Roman" w:hAnsi="Times New Roman" w:cs="Times New Roman"/>
          <w:sz w:val="24"/>
          <w:szCs w:val="24"/>
          <w:lang w:val="en-US"/>
        </w:rPr>
        <w:t>(0</w:t>
      </w:r>
      <w:r w:rsidRPr="003810E8">
        <w:rPr>
          <w:rFonts w:ascii="Times New Roman" w:hAnsi="Times New Roman" w:cs="Times New Roman"/>
          <w:sz w:val="24"/>
          <w:szCs w:val="24"/>
          <w:lang w:val="bg-BG"/>
        </w:rPr>
        <w:t>,15%</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 с което областта се нарежда на 25-то място</w:t>
      </w:r>
      <w:r w:rsidRPr="003810E8">
        <w:rPr>
          <w:rFonts w:ascii="Times New Roman" w:hAnsi="Times New Roman" w:cs="Times New Roman"/>
          <w:sz w:val="24"/>
          <w:szCs w:val="24"/>
        </w:rPr>
        <w:t xml:space="preserve">. Включени в предприемачество по ЗНЗ са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xml:space="preserve"> лица</w:t>
      </w:r>
      <w:r w:rsidRPr="003810E8">
        <w:rPr>
          <w:rFonts w:ascii="Times New Roman" w:hAnsi="Times New Roman" w:cs="Times New Roman"/>
          <w:sz w:val="24"/>
          <w:szCs w:val="24"/>
          <w:lang w:val="bg-BG"/>
        </w:rPr>
        <w:t xml:space="preserve"> </w:t>
      </w:r>
      <w:r w:rsidRPr="003810E8">
        <w:rPr>
          <w:rFonts w:ascii="Times New Roman" w:hAnsi="Times New Roman" w:cs="Times New Roman"/>
          <w:sz w:val="24"/>
          <w:szCs w:val="24"/>
          <w:lang w:val="en-US"/>
        </w:rPr>
        <w:t>(1</w:t>
      </w:r>
      <w:r w:rsidRPr="003810E8">
        <w:rPr>
          <w:rFonts w:ascii="Times New Roman" w:hAnsi="Times New Roman" w:cs="Times New Roman"/>
          <w:sz w:val="24"/>
          <w:szCs w:val="24"/>
          <w:lang w:val="bg-BG"/>
        </w:rPr>
        <w:t>,31</w:t>
      </w:r>
      <w:r w:rsidRPr="003810E8">
        <w:rPr>
          <w:rFonts w:ascii="Times New Roman" w:hAnsi="Times New Roman" w:cs="Times New Roman"/>
          <w:sz w:val="24"/>
          <w:szCs w:val="24"/>
          <w:lang w:val="en-US"/>
        </w:rPr>
        <w:t>)</w:t>
      </w:r>
      <w:r w:rsidRPr="003810E8">
        <w:rPr>
          <w:rFonts w:ascii="Times New Roman" w:hAnsi="Times New Roman" w:cs="Times New Roman"/>
          <w:sz w:val="24"/>
          <w:szCs w:val="24"/>
          <w:lang w:val="bg-BG"/>
        </w:rPr>
        <w:t xml:space="preserve"> и по този показател област Разград, заедно с областите Кюстендил и Велико Търново е на 20-то място в страната.</w:t>
      </w:r>
      <w:r w:rsidRPr="003810E8">
        <w:rPr>
          <w:rFonts w:ascii="Times New Roman" w:hAnsi="Times New Roman" w:cs="Times New Roman"/>
          <w:sz w:val="24"/>
          <w:szCs w:val="24"/>
          <w:lang w:val="en-US"/>
        </w:rPr>
        <w:t xml:space="preserve">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в регион Разград са 1 624, като относителен дял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,4% от общия брой заявени свободни работни места. Заявените свободни работни места по мерки от ЗНЗ са 63, а заявените свободни работни места по програми за заетост от ЗНЗ са 773. Шестнадесет безработни лица се борят за едно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изразходвани от Агенцията по заетостта, област Разград е на 20-то място в страната, чийто размер е 1 961 07</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xml:space="preserve"> лв., което е 2,6% от всички изразходени през 2025 г. средства за активна политика на пазара на труда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Изразходените средства от други източници (ПРЧР, НПВУ и др.) за финансиране на обучение и субсидирана заетост са 5 475 488 лв., което е 1,5% от всички изразходени в страната средства от други източници през 2025 г. и нарежда областта на 23-то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18. ОБЛАСТ РУСЕ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Област Русе се обслужва от три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Русе</w:t>
      </w:r>
      <w:r w:rsidRPr="003810E8">
        <w:rPr>
          <w:rFonts w:ascii="Times New Roman" w:hAnsi="Times New Roman" w:cs="Times New Roman"/>
          <w:sz w:val="24"/>
          <w:szCs w:val="24"/>
        </w:rPr>
        <w:t xml:space="preserve"> с териториален обхват общините Русе, Иваново и Сливо поле</w:t>
      </w:r>
      <w:r w:rsidRPr="003810E8">
        <w:rPr>
          <w:rFonts w:ascii="Times New Roman" w:hAnsi="Times New Roman" w:cs="Times New Roman"/>
          <w:sz w:val="24"/>
          <w:szCs w:val="24"/>
          <w:lang w:val="bg-BG"/>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rPr>
        <w:t>ДБТ Бяла</w:t>
      </w:r>
      <w:r w:rsidRPr="003810E8">
        <w:rPr>
          <w:rFonts w:ascii="Times New Roman" w:hAnsi="Times New Roman" w:cs="Times New Roman"/>
          <w:sz w:val="24"/>
          <w:szCs w:val="24"/>
        </w:rPr>
        <w:t xml:space="preserve"> с териториален обхват общините: Бяла, Борово, Ценово и Две могили;</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rPr>
        <w:t xml:space="preserve"> - </w:t>
      </w:r>
      <w:r w:rsidRPr="003810E8">
        <w:rPr>
          <w:rFonts w:ascii="Times New Roman" w:hAnsi="Times New Roman" w:cs="Times New Roman"/>
          <w:b/>
          <w:sz w:val="24"/>
          <w:szCs w:val="24"/>
        </w:rPr>
        <w:t>ДБТ Ветово</w:t>
      </w:r>
      <w:r w:rsidRPr="003810E8">
        <w:rPr>
          <w:rFonts w:ascii="Times New Roman" w:hAnsi="Times New Roman" w:cs="Times New Roman"/>
          <w:sz w:val="24"/>
          <w:szCs w:val="24"/>
        </w:rPr>
        <w:t xml:space="preserve"> с териториален обхват община Ветово</w:t>
      </w:r>
      <w:r w:rsidRPr="003810E8">
        <w:rPr>
          <w:rFonts w:ascii="Times New Roman" w:hAnsi="Times New Roman" w:cs="Times New Roman"/>
          <w:sz w:val="24"/>
          <w:szCs w:val="24"/>
          <w:lang w:val="bg-BG"/>
        </w:rPr>
        <w:t>.</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 Русе е </w:t>
      </w:r>
      <w:r w:rsidRPr="003810E8">
        <w:rPr>
          <w:rFonts w:ascii="Times New Roman" w:hAnsi="Times New Roman" w:cs="Times New Roman"/>
          <w:b/>
          <w:sz w:val="24"/>
          <w:szCs w:val="24"/>
        </w:rPr>
        <w:t>5,78%,</w:t>
      </w:r>
      <w:r w:rsidRPr="003810E8">
        <w:rPr>
          <w:rFonts w:ascii="Times New Roman" w:hAnsi="Times New Roman" w:cs="Times New Roman"/>
          <w:sz w:val="24"/>
          <w:szCs w:val="24"/>
        </w:rPr>
        <w:t xml:space="preserve"> което е над средното за страната – 5,27% и поставя областта на 12-то място в страната по този показател. Броят на регистрираните безработни за областта е 4 803 лица, в т. ч. по групи в неравностойно положение на пазара на труда:</w:t>
      </w:r>
    </w:p>
    <w:p w:rsidR="003810E8" w:rsidRPr="003810E8" w:rsidRDefault="003810E8" w:rsidP="00A84109">
      <w:pPr>
        <w:numPr>
          <w:ilvl w:val="0"/>
          <w:numId w:val="22"/>
        </w:numPr>
        <w:tabs>
          <w:tab w:val="left" w:pos="4253"/>
        </w:tabs>
        <w:spacing w:after="0" w:line="240" w:lineRule="auto"/>
        <w:ind w:left="993" w:right="-32" w:hanging="284"/>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530 (3% от регистрираните безработни младежи в страната), като областта е на 15-то място в страната по брой регистрирани младежи;</w:t>
      </w:r>
    </w:p>
    <w:p w:rsidR="003810E8" w:rsidRPr="003810E8" w:rsidRDefault="003810E8" w:rsidP="00A84109">
      <w:pPr>
        <w:numPr>
          <w:ilvl w:val="0"/>
          <w:numId w:val="22"/>
        </w:numPr>
        <w:tabs>
          <w:tab w:val="left" w:pos="4253"/>
        </w:tabs>
        <w:spacing w:after="0" w:line="240" w:lineRule="auto"/>
        <w:ind w:left="993" w:right="-32" w:hanging="284"/>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1 520 (3,5% от регистрираните безработни над 55 г. в страната), което поставя областта на 13-то място в страната по брой регистрирани лица от тази група;</w:t>
      </w:r>
    </w:p>
    <w:p w:rsidR="003810E8" w:rsidRPr="003810E8" w:rsidRDefault="003810E8" w:rsidP="00A84109">
      <w:pPr>
        <w:numPr>
          <w:ilvl w:val="0"/>
          <w:numId w:val="22"/>
        </w:numPr>
        <w:tabs>
          <w:tab w:val="left" w:pos="4253"/>
        </w:tabs>
        <w:spacing w:after="0" w:line="240" w:lineRule="auto"/>
        <w:ind w:left="993" w:right="-32" w:hanging="284"/>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1 252 (3,8% от регистрираните безработни с регистрация над 1 г. в страната). По този показател областта заема 12-то място сред областите в страната;</w:t>
      </w:r>
    </w:p>
    <w:p w:rsidR="003810E8" w:rsidRPr="003810E8" w:rsidRDefault="003810E8" w:rsidP="00A84109">
      <w:pPr>
        <w:numPr>
          <w:ilvl w:val="0"/>
          <w:numId w:val="22"/>
        </w:numPr>
        <w:tabs>
          <w:tab w:val="left" w:pos="4253"/>
        </w:tabs>
        <w:spacing w:after="0" w:line="240" w:lineRule="auto"/>
        <w:ind w:left="993" w:right="-32" w:hanging="284"/>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310 (2,8% от регистрираните безработни лица с увреждания в страната), което нарежда област Русе на 17-то място по брой регистрирани лица от тази група в страната;</w:t>
      </w:r>
    </w:p>
    <w:p w:rsidR="003810E8" w:rsidRPr="003810E8" w:rsidRDefault="003810E8" w:rsidP="00A84109">
      <w:pPr>
        <w:numPr>
          <w:ilvl w:val="0"/>
          <w:numId w:val="22"/>
        </w:numPr>
        <w:tabs>
          <w:tab w:val="left" w:pos="4253"/>
        </w:tabs>
        <w:spacing w:after="0" w:line="240" w:lineRule="auto"/>
        <w:ind w:left="993" w:right="-32" w:hanging="284"/>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2 428 (2,9% от регистрираните безработни без квалификация в страната), като областта е на 18-то място в страната по брой регистрирани лица от тази група.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Постъпилите на работа на първичния пазар на труда са 4 141 лица, което като относителен дял е 3,1% от общия брой постъпили на работа на първичния пазар на труда в страната и по този показател областта е на 12-то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в областта са 216 лица, което е 2,6% от всички включени в обучение за страната, което поставя област Русе на 16-то място сред областите.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767 лица, което е </w:t>
      </w:r>
      <w:r w:rsidRPr="003810E8">
        <w:rPr>
          <w:rFonts w:ascii="Times New Roman" w:hAnsi="Times New Roman" w:cs="Times New Roman"/>
          <w:sz w:val="24"/>
          <w:szCs w:val="24"/>
        </w:rPr>
        <w:br/>
        <w:t>2,8% от общия брой включени за страната и областта заема 14-то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и по ПРЧР са 635 лица, което е 2,8% и по този показател областта е на 16-то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173 лица или 0,4% от общия брой включени за страната, което поставя областта на 22-ро място по брой включени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452 лица, което е 2,8% от общия брой включени в страната, като областта се нарежда на 15-то място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НПВУ са 807 лица, което е 0,8% от общия брой включени за страната и по този показател областта е на 13-то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19 лица или 8,3% от общия брой включени в предприемачество по ЗНЗ в страната, което нарежда областта на 4-то място в страната след областите София-град, Пловдив и Плевен.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в област Русе са 3 208, като относителният им дял е 2,8% от общия брой заявени свободни работни места и областта е на 15-то място в страната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80, което е 3,2% от общия брой обявени работни места за страната, като областта заема 15-то място в страната по този показател.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програми и проекти за заетост от ЗНЗ и ПРЧР са 1 263, което е 2,9% от общия брой заявени работни места за страната и нарежда областта на 13-то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Съгласно посочените данни, съотношението работни места/брой безработни за едно работно място е едно към пет.</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Русе е на 13-то място сред областите с размер от 2 529 631 лв.,  което е 3,3% от всички изразходени през 2025 г. средства за активна политика на пазара на </w:t>
      </w:r>
      <w:r w:rsidRPr="003810E8">
        <w:rPr>
          <w:rFonts w:ascii="Times New Roman" w:hAnsi="Times New Roman" w:cs="Times New Roman"/>
          <w:sz w:val="24"/>
          <w:szCs w:val="24"/>
        </w:rPr>
        <w:br/>
        <w:t>труда - 75 760 992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в област Русе за съфинансиране и финансиране на субсидирана заетост и обучение от други източници (ПРЧР, НПВУ и др.) са в размер на 9 184 019 лв. или 2,5% от всички изразходени през 2025 г. средства от други източници, които са в размер на 371 313 439 лв. По този показател областта заема 16-то място сред областите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19. ОБЛАСТ СИЛИСТРА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Силистра</w:t>
      </w:r>
      <w:r w:rsidRPr="003810E8">
        <w:rPr>
          <w:rFonts w:ascii="Times New Roman" w:hAnsi="Times New Roman" w:cs="Times New Roman"/>
          <w:sz w:val="24"/>
          <w:szCs w:val="24"/>
        </w:rPr>
        <w:t xml:space="preserve"> се обслужва от три Дирекции „Бюро по труда“:</w:t>
      </w:r>
    </w:p>
    <w:p w:rsidR="003810E8" w:rsidRPr="003810E8" w:rsidRDefault="003810E8" w:rsidP="003810E8">
      <w:pPr>
        <w:tabs>
          <w:tab w:val="left" w:pos="4253"/>
        </w:tabs>
        <w:spacing w:after="0" w:line="240" w:lineRule="auto"/>
        <w:ind w:left="990" w:right="-32" w:hanging="27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ДБТ Силистра </w:t>
      </w:r>
      <w:r w:rsidRPr="003810E8">
        <w:rPr>
          <w:rFonts w:ascii="Times New Roman" w:hAnsi="Times New Roman" w:cs="Times New Roman"/>
          <w:sz w:val="24"/>
          <w:szCs w:val="24"/>
        </w:rPr>
        <w:t>с териториален обхват общините: Силистра, Кайнарджа и Ситово;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Тутракан </w:t>
      </w:r>
      <w:r w:rsidRPr="003810E8">
        <w:rPr>
          <w:rFonts w:ascii="Times New Roman" w:hAnsi="Times New Roman" w:cs="Times New Roman"/>
          <w:sz w:val="24"/>
          <w:szCs w:val="24"/>
        </w:rPr>
        <w:t>с териториален обхват общините: Тутракан и Главиница;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Дулово </w:t>
      </w:r>
      <w:r w:rsidRPr="003810E8">
        <w:rPr>
          <w:rFonts w:ascii="Times New Roman" w:hAnsi="Times New Roman" w:cs="Times New Roman"/>
          <w:sz w:val="24"/>
          <w:szCs w:val="24"/>
        </w:rPr>
        <w:t>с териториален обхват общините: Дулово и Алфатар.</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Силистра е </w:t>
      </w:r>
      <w:r w:rsidRPr="003810E8">
        <w:rPr>
          <w:rFonts w:ascii="Times New Roman" w:hAnsi="Times New Roman" w:cs="Times New Roman"/>
          <w:b/>
          <w:sz w:val="24"/>
          <w:szCs w:val="24"/>
        </w:rPr>
        <w:t>1</w:t>
      </w:r>
      <w:r w:rsidRPr="003810E8">
        <w:rPr>
          <w:rFonts w:ascii="Times New Roman" w:hAnsi="Times New Roman" w:cs="Times New Roman"/>
          <w:b/>
          <w:sz w:val="24"/>
          <w:szCs w:val="24"/>
          <w:lang w:val="en-US"/>
        </w:rPr>
        <w:t>0</w:t>
      </w:r>
      <w:r w:rsidRPr="003810E8">
        <w:rPr>
          <w:rFonts w:ascii="Times New Roman" w:hAnsi="Times New Roman" w:cs="Times New Roman"/>
          <w:b/>
          <w:sz w:val="24"/>
          <w:szCs w:val="24"/>
        </w:rPr>
        <w:t>,</w:t>
      </w:r>
      <w:r w:rsidRPr="003810E8">
        <w:rPr>
          <w:rFonts w:ascii="Times New Roman" w:hAnsi="Times New Roman" w:cs="Times New Roman"/>
          <w:b/>
          <w:sz w:val="24"/>
          <w:szCs w:val="24"/>
          <w:lang w:val="en-US"/>
        </w:rPr>
        <w:t>58</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над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и е на 2</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в страната по този показател. Броят на регистрираните безработни за областта е 3 </w:t>
      </w:r>
      <w:r w:rsidRPr="003810E8">
        <w:rPr>
          <w:rFonts w:ascii="Times New Roman" w:hAnsi="Times New Roman" w:cs="Times New Roman"/>
          <w:sz w:val="24"/>
          <w:szCs w:val="24"/>
          <w:lang w:val="en-US"/>
        </w:rPr>
        <w:t>757</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40</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 xml:space="preserve"> (2,2</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от общо регистрираните от тази група лица) и са на 21-во място в страната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50 г. – 1 </w:t>
      </w:r>
      <w:r w:rsidRPr="003810E8">
        <w:rPr>
          <w:rFonts w:ascii="Times New Roman" w:hAnsi="Times New Roman" w:cs="Times New Roman"/>
          <w:sz w:val="24"/>
          <w:szCs w:val="24"/>
          <w:lang w:val="en-US"/>
        </w:rPr>
        <w:t>239</w:t>
      </w:r>
      <w:r w:rsidRPr="003810E8">
        <w:rPr>
          <w:rFonts w:ascii="Times New Roman" w:hAnsi="Times New Roman" w:cs="Times New Roman"/>
          <w:sz w:val="24"/>
          <w:szCs w:val="24"/>
        </w:rPr>
        <w:t xml:space="preserve"> (2,</w:t>
      </w:r>
      <w:r w:rsidRPr="003810E8">
        <w:rPr>
          <w:rFonts w:ascii="Times New Roman" w:hAnsi="Times New Roman" w:cs="Times New Roman"/>
          <w:sz w:val="24"/>
          <w:szCs w:val="24"/>
          <w:lang w:val="en-US"/>
        </w:rPr>
        <w:t>87</w:t>
      </w:r>
      <w:r w:rsidRPr="003810E8">
        <w:rPr>
          <w:rFonts w:ascii="Times New Roman" w:hAnsi="Times New Roman" w:cs="Times New Roman"/>
          <w:sz w:val="24"/>
          <w:szCs w:val="24"/>
        </w:rPr>
        <w:t xml:space="preserve">% от общо регистрираните от тази група лица) и са на </w:t>
      </w:r>
      <w:r w:rsidRPr="003810E8">
        <w:rPr>
          <w:rFonts w:ascii="Times New Roman" w:hAnsi="Times New Roman" w:cs="Times New Roman"/>
          <w:sz w:val="24"/>
          <w:szCs w:val="24"/>
          <w:lang w:val="en-US"/>
        </w:rPr>
        <w:t>20</w:t>
      </w:r>
      <w:r w:rsidRPr="003810E8">
        <w:rPr>
          <w:rFonts w:ascii="Times New Roman" w:hAnsi="Times New Roman" w:cs="Times New Roman"/>
          <w:sz w:val="24"/>
          <w:szCs w:val="24"/>
        </w:rPr>
        <w:t>-то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w:t>
      </w:r>
      <w:r w:rsidRPr="003810E8">
        <w:rPr>
          <w:rFonts w:ascii="Times New Roman" w:hAnsi="Times New Roman" w:cs="Times New Roman"/>
          <w:sz w:val="24"/>
          <w:szCs w:val="24"/>
          <w:lang w:val="en-US"/>
        </w:rPr>
        <w:t>278</w:t>
      </w:r>
      <w:r w:rsidRPr="003810E8">
        <w:rPr>
          <w:rFonts w:ascii="Times New Roman" w:hAnsi="Times New Roman" w:cs="Times New Roman"/>
          <w:sz w:val="24"/>
          <w:szCs w:val="24"/>
        </w:rPr>
        <w:t xml:space="preserve"> (3,9</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от общо регистрираните от тази група лица) и са на 1</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с увреждания – 3</w:t>
      </w:r>
      <w:r w:rsidRPr="003810E8">
        <w:rPr>
          <w:rFonts w:ascii="Times New Roman" w:hAnsi="Times New Roman" w:cs="Times New Roman"/>
          <w:sz w:val="24"/>
          <w:szCs w:val="24"/>
          <w:lang w:val="en-US"/>
        </w:rPr>
        <w:t>26</w:t>
      </w:r>
      <w:r w:rsidRPr="003810E8">
        <w:rPr>
          <w:rFonts w:ascii="Times New Roman" w:hAnsi="Times New Roman" w:cs="Times New Roman"/>
          <w:sz w:val="24"/>
          <w:szCs w:val="24"/>
        </w:rPr>
        <w:t xml:space="preserve"> (2,9</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общо регистрираните от тази група лица) и са на 16-то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3</w:t>
      </w:r>
      <w:r w:rsidRPr="003810E8">
        <w:rPr>
          <w:rFonts w:ascii="Times New Roman" w:hAnsi="Times New Roman" w:cs="Times New Roman"/>
          <w:sz w:val="24"/>
          <w:szCs w:val="24"/>
          <w:lang w:val="en-US"/>
        </w:rPr>
        <w:t>39</w:t>
      </w:r>
      <w:r w:rsidRPr="003810E8">
        <w:rPr>
          <w:rFonts w:ascii="Times New Roman" w:hAnsi="Times New Roman" w:cs="Times New Roman"/>
          <w:sz w:val="24"/>
          <w:szCs w:val="24"/>
        </w:rPr>
        <w:t xml:space="preserve"> (2,7</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от общо регистрираните от тази група лица) и са на 20-то място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3 </w:t>
      </w:r>
      <w:r w:rsidRPr="003810E8">
        <w:rPr>
          <w:rFonts w:ascii="Times New Roman" w:hAnsi="Times New Roman" w:cs="Times New Roman"/>
          <w:sz w:val="24"/>
          <w:szCs w:val="24"/>
          <w:lang w:val="en-US"/>
        </w:rPr>
        <w:t>413</w:t>
      </w:r>
      <w:r w:rsidRPr="003810E8">
        <w:rPr>
          <w:rFonts w:ascii="Times New Roman" w:hAnsi="Times New Roman" w:cs="Times New Roman"/>
          <w:sz w:val="24"/>
          <w:szCs w:val="24"/>
        </w:rPr>
        <w:t xml:space="preserve"> лица, което като относителен дял е 2,</w:t>
      </w:r>
      <w:r w:rsidRPr="003810E8">
        <w:rPr>
          <w:rFonts w:ascii="Times New Roman" w:hAnsi="Times New Roman" w:cs="Times New Roman"/>
          <w:sz w:val="24"/>
          <w:szCs w:val="24"/>
          <w:lang w:val="en-US"/>
        </w:rPr>
        <w:t>54</w:t>
      </w:r>
      <w:r w:rsidRPr="003810E8">
        <w:rPr>
          <w:rFonts w:ascii="Times New Roman" w:hAnsi="Times New Roman" w:cs="Times New Roman"/>
          <w:sz w:val="24"/>
          <w:szCs w:val="24"/>
        </w:rPr>
        <w:t>% от общия брой постъпили на работа на първичния пазар на труда и по този показател областта е на 16-то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w:t>
      </w:r>
      <w:r w:rsidRPr="003810E8">
        <w:rPr>
          <w:rFonts w:ascii="Times New Roman" w:hAnsi="Times New Roman" w:cs="Times New Roman"/>
          <w:sz w:val="24"/>
          <w:szCs w:val="24"/>
          <w:lang w:val="en-US"/>
        </w:rPr>
        <w:t>60</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,7</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 от всички включени в обучение за страната и по този показател областта е на 26-то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7</w:t>
      </w:r>
      <w:r w:rsidRPr="003810E8">
        <w:rPr>
          <w:rFonts w:ascii="Times New Roman" w:hAnsi="Times New Roman" w:cs="Times New Roman"/>
          <w:sz w:val="24"/>
          <w:szCs w:val="24"/>
          <w:lang w:val="en-US"/>
        </w:rPr>
        <w:t>34</w:t>
      </w:r>
      <w:r w:rsidRPr="003810E8">
        <w:rPr>
          <w:rFonts w:ascii="Times New Roman" w:hAnsi="Times New Roman" w:cs="Times New Roman"/>
          <w:sz w:val="24"/>
          <w:szCs w:val="24"/>
        </w:rPr>
        <w:t xml:space="preserve"> лица, което е 2,</w:t>
      </w:r>
      <w:r w:rsidRPr="003810E8">
        <w:rPr>
          <w:rFonts w:ascii="Times New Roman" w:hAnsi="Times New Roman" w:cs="Times New Roman"/>
          <w:sz w:val="24"/>
          <w:szCs w:val="24"/>
          <w:lang w:val="en-US"/>
        </w:rPr>
        <w:t>69</w:t>
      </w:r>
      <w:r w:rsidRPr="003810E8">
        <w:rPr>
          <w:rFonts w:ascii="Times New Roman" w:hAnsi="Times New Roman" w:cs="Times New Roman"/>
          <w:sz w:val="24"/>
          <w:szCs w:val="24"/>
        </w:rPr>
        <w:t>% от общия брой включени за страната и е на 16-то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 1</w:t>
      </w:r>
      <w:r w:rsidRPr="003810E8">
        <w:rPr>
          <w:rFonts w:ascii="Times New Roman" w:hAnsi="Times New Roman" w:cs="Times New Roman"/>
          <w:sz w:val="24"/>
          <w:szCs w:val="24"/>
          <w:lang w:val="en-US"/>
        </w:rPr>
        <w:t>42</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55</w:t>
      </w:r>
      <w:r w:rsidRPr="003810E8">
        <w:rPr>
          <w:rFonts w:ascii="Times New Roman" w:hAnsi="Times New Roman" w:cs="Times New Roman"/>
          <w:sz w:val="24"/>
          <w:szCs w:val="24"/>
        </w:rPr>
        <w:t>% и по този показател областта е на 24-то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Няма включени в обучение по проекти по ПРЧР, което поставя област Силистра на последно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60 лица, което е 0,05% от всички включени в обучение по НПВУ, и това нарежда областта на 27-мо място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431 лица, което е 2,64% от общия брой включени и областта е на 17-то място в страната по най-голям брой лица в страната, включени в заетост по ПРЧР.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bg-BG"/>
        </w:rPr>
      </w:pPr>
      <w:r w:rsidRPr="003810E8">
        <w:rPr>
          <w:rFonts w:ascii="Times New Roman" w:hAnsi="Times New Roman" w:cs="Times New Roman"/>
          <w:sz w:val="24"/>
          <w:szCs w:val="24"/>
        </w:rPr>
        <w:t xml:space="preserve">Няма включени </w:t>
      </w:r>
      <w:r w:rsidRPr="003810E8">
        <w:rPr>
          <w:rFonts w:ascii="Times New Roman" w:hAnsi="Times New Roman" w:cs="Times New Roman"/>
          <w:sz w:val="24"/>
          <w:szCs w:val="24"/>
          <w:lang w:val="bg-BG"/>
        </w:rPr>
        <w:t xml:space="preserve">лица </w:t>
      </w:r>
      <w:r w:rsidRPr="003810E8">
        <w:rPr>
          <w:rFonts w:ascii="Times New Roman" w:hAnsi="Times New Roman" w:cs="Times New Roman"/>
          <w:sz w:val="24"/>
          <w:szCs w:val="24"/>
        </w:rPr>
        <w:t>в предприемачество по ЗНЗ</w:t>
      </w:r>
      <w:r w:rsidRPr="003810E8">
        <w:rPr>
          <w:rFonts w:ascii="Times New Roman" w:hAnsi="Times New Roman" w:cs="Times New Roman"/>
          <w:sz w:val="24"/>
          <w:szCs w:val="24"/>
          <w:lang w:val="bg-BG"/>
        </w:rPr>
        <w:t xml:space="preserve"> в област Силистра, както и в областите  – Видин и Ямбол.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в регион Силистра са 2 161 като относителен дял е 1,85% от общия брой заявени свободни работни места и е на 21-во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мерки от ЗНЗ са 75, което е 2,97% от общия брой обявени работни места за страната и по този показател областта е на 1</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програми за заетост от ЗНЗ са 1046, което е 2,38% от общия брой обявени работни места за страната и по този показател областта е на 1</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9 безработни лица за едно свободно работно място при 8 безработни лица за едно свободно работно място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от Държавния бюджет за финансиране на субсидирана заетост и обучение са в размер на 1 511 124,50 лв., което е 1,99% от всички изразходени през 2025 г. средства за активна политика на пазара на труда - 75 760 991 лв., с което областта е на 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-то място в страната по усвояемост на финансов ресурс.</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Изразходените средства от други източници (ПРЧР, НПВУ и др.) за финансиране на обучение и субсидирана заетост са 6 067 073 лв., което е 1,63% от всички изразходени в страната средства в размер на 371 313 438 лв. от други източници през 2025 г. и нарежда областта на </w:t>
      </w:r>
      <w:r w:rsidRPr="003810E8">
        <w:rPr>
          <w:rFonts w:ascii="Times New Roman" w:hAnsi="Times New Roman" w:cs="Times New Roman"/>
          <w:sz w:val="24"/>
          <w:szCs w:val="24"/>
          <w:lang w:val="en-US"/>
        </w:rPr>
        <w:t>21</w:t>
      </w:r>
      <w:r w:rsidRPr="003810E8">
        <w:rPr>
          <w:rFonts w:ascii="Times New Roman" w:hAnsi="Times New Roman" w:cs="Times New Roman"/>
          <w:sz w:val="24"/>
          <w:szCs w:val="24"/>
        </w:rPr>
        <w:t>-во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Изразходените средства от други източници (ПРЧР, НПВУ и др.) за финансиране на обучение и субсидирана заетост са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477</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135</w:t>
      </w:r>
      <w:r w:rsidRPr="003810E8">
        <w:rPr>
          <w:rFonts w:ascii="Times New Roman" w:hAnsi="Times New Roman" w:cs="Times New Roman"/>
          <w:sz w:val="24"/>
          <w:szCs w:val="24"/>
        </w:rPr>
        <w:t xml:space="preserve"> лв.,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xml:space="preserve">8% от всички изразходени в страната средства в размер на </w:t>
      </w:r>
      <w:r w:rsidRPr="003810E8">
        <w:rPr>
          <w:rFonts w:ascii="Times New Roman" w:hAnsi="Times New Roman" w:cs="Times New Roman"/>
          <w:sz w:val="24"/>
          <w:szCs w:val="24"/>
          <w:lang w:val="en-US"/>
        </w:rPr>
        <w:t>371</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313</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438</w:t>
      </w:r>
      <w:r w:rsidRPr="003810E8">
        <w:rPr>
          <w:rFonts w:ascii="Times New Roman" w:hAnsi="Times New Roman" w:cs="Times New Roman"/>
          <w:sz w:val="24"/>
          <w:szCs w:val="24"/>
        </w:rPr>
        <w:t xml:space="preserve"> лв. от други източници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и нарежда областта на 1</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-то място в страната.</w:t>
      </w:r>
    </w:p>
    <w:p w:rsidR="003810E8" w:rsidRPr="003810E8" w:rsidRDefault="003810E8" w:rsidP="003810E8">
      <w:pPr>
        <w:spacing w:after="0" w:line="240" w:lineRule="auto"/>
        <w:jc w:val="both"/>
        <w:rPr>
          <w:rFonts w:ascii="Times New Roman" w:hAnsi="Times New Roman" w:cs="Times New Roman"/>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20. ОБЛАСТ СЛИВЕН</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Сливен</w:t>
      </w:r>
      <w:r w:rsidRPr="003810E8">
        <w:rPr>
          <w:rFonts w:ascii="Times New Roman" w:hAnsi="Times New Roman" w:cs="Times New Roman"/>
          <w:sz w:val="24"/>
          <w:szCs w:val="24"/>
        </w:rPr>
        <w:t xml:space="preserve"> се обслужва от три Дирекции „Бюро по труда“:</w:t>
      </w:r>
    </w:p>
    <w:p w:rsidR="003810E8" w:rsidRPr="003810E8" w:rsidRDefault="003810E8" w:rsidP="003137FB">
      <w:pPr>
        <w:numPr>
          <w:ilvl w:val="0"/>
          <w:numId w:val="23"/>
        </w:numPr>
        <w:spacing w:after="0" w:line="240" w:lineRule="auto"/>
        <w:ind w:left="851" w:hanging="142"/>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 ДБТ Сливен</w:t>
      </w:r>
      <w:r w:rsidRPr="003810E8">
        <w:rPr>
          <w:rFonts w:ascii="Times New Roman" w:hAnsi="Times New Roman" w:cs="Times New Roman"/>
          <w:sz w:val="24"/>
          <w:szCs w:val="24"/>
        </w:rPr>
        <w:t xml:space="preserve"> с териториален обхват община Сливен; </w:t>
      </w:r>
    </w:p>
    <w:p w:rsidR="003810E8" w:rsidRPr="003810E8" w:rsidRDefault="003810E8" w:rsidP="003137FB">
      <w:pPr>
        <w:numPr>
          <w:ilvl w:val="0"/>
          <w:numId w:val="23"/>
        </w:numPr>
        <w:spacing w:after="0" w:line="240" w:lineRule="auto"/>
        <w:ind w:left="851" w:hanging="142"/>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Нова Загора</w:t>
      </w:r>
      <w:r w:rsidRPr="003810E8">
        <w:rPr>
          <w:rFonts w:ascii="Times New Roman" w:hAnsi="Times New Roman" w:cs="Times New Roman"/>
          <w:sz w:val="24"/>
          <w:szCs w:val="24"/>
        </w:rPr>
        <w:t xml:space="preserve"> с териториален обхват общините Нова Загора и Твърдица; </w:t>
      </w:r>
    </w:p>
    <w:p w:rsidR="003810E8" w:rsidRPr="003810E8" w:rsidRDefault="003810E8" w:rsidP="003137FB">
      <w:pPr>
        <w:numPr>
          <w:ilvl w:val="0"/>
          <w:numId w:val="23"/>
        </w:numPr>
        <w:spacing w:after="0" w:line="240" w:lineRule="auto"/>
        <w:ind w:left="851" w:hanging="142"/>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Котел</w:t>
      </w:r>
      <w:r w:rsidRPr="003810E8">
        <w:rPr>
          <w:rFonts w:ascii="Times New Roman" w:hAnsi="Times New Roman" w:cs="Times New Roman"/>
          <w:sz w:val="24"/>
          <w:szCs w:val="24"/>
        </w:rPr>
        <w:t xml:space="preserve"> с териториален обхват община Котел.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Сливен е </w:t>
      </w:r>
      <w:r w:rsidRPr="003810E8">
        <w:rPr>
          <w:rFonts w:ascii="Times New Roman" w:hAnsi="Times New Roman" w:cs="Times New Roman"/>
          <w:b/>
          <w:sz w:val="24"/>
          <w:szCs w:val="24"/>
        </w:rPr>
        <w:t>7,</w:t>
      </w:r>
      <w:r w:rsidRPr="003810E8">
        <w:rPr>
          <w:rFonts w:ascii="Times New Roman" w:hAnsi="Times New Roman" w:cs="Times New Roman"/>
          <w:b/>
          <w:sz w:val="24"/>
          <w:szCs w:val="24"/>
          <w:lang w:val="en-US"/>
        </w:rPr>
        <w:t>7</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над средното за страната – 5,</w:t>
      </w:r>
      <w:r w:rsidRPr="003810E8">
        <w:rPr>
          <w:rFonts w:ascii="Times New Roman" w:hAnsi="Times New Roman" w:cs="Times New Roman"/>
          <w:sz w:val="24"/>
          <w:szCs w:val="24"/>
          <w:lang w:val="en-US"/>
        </w:rPr>
        <w:t xml:space="preserve">27 </w:t>
      </w:r>
      <w:r w:rsidRPr="003810E8">
        <w:rPr>
          <w:rFonts w:ascii="Times New Roman" w:hAnsi="Times New Roman" w:cs="Times New Roman"/>
          <w:sz w:val="24"/>
          <w:szCs w:val="24"/>
        </w:rPr>
        <w:t>% и е на 1</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по този показател. Броят на регистрираните безработни за областта е 4 </w:t>
      </w:r>
      <w:r w:rsidRPr="003810E8">
        <w:rPr>
          <w:rFonts w:ascii="Times New Roman" w:hAnsi="Times New Roman" w:cs="Times New Roman"/>
          <w:sz w:val="24"/>
          <w:szCs w:val="24"/>
          <w:lang w:val="en-US"/>
        </w:rPr>
        <w:t>804</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lastRenderedPageBreak/>
        <w:t>Безработни лица до 29 г. (вкл.) – 514 (2,</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от общо регистрираните от тази група лица) и е на 1</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над 50 г. – 1 </w:t>
      </w:r>
      <w:r w:rsidRPr="003810E8">
        <w:rPr>
          <w:rFonts w:ascii="Times New Roman" w:hAnsi="Times New Roman" w:cs="Times New Roman"/>
          <w:sz w:val="24"/>
          <w:szCs w:val="24"/>
          <w:lang w:val="en-US"/>
        </w:rPr>
        <w:t>456</w:t>
      </w:r>
      <w:r w:rsidRPr="003810E8">
        <w:rPr>
          <w:rFonts w:ascii="Times New Roman" w:hAnsi="Times New Roman" w:cs="Times New Roman"/>
          <w:sz w:val="24"/>
          <w:szCs w:val="24"/>
        </w:rPr>
        <w:t xml:space="preserve"> (3,</w:t>
      </w:r>
      <w:r w:rsidRPr="003810E8">
        <w:rPr>
          <w:rFonts w:ascii="Times New Roman" w:hAnsi="Times New Roman" w:cs="Times New Roman"/>
          <w:sz w:val="24"/>
          <w:szCs w:val="24"/>
          <w:lang w:val="en-US"/>
        </w:rPr>
        <w:t>37</w:t>
      </w:r>
      <w:r w:rsidRPr="003810E8">
        <w:rPr>
          <w:rFonts w:ascii="Times New Roman" w:hAnsi="Times New Roman" w:cs="Times New Roman"/>
          <w:sz w:val="24"/>
          <w:szCs w:val="24"/>
        </w:rPr>
        <w:t>% от общо регистрираните от тази група лица) и е на 15-то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w:t>
      </w:r>
      <w:r w:rsidRPr="003810E8">
        <w:rPr>
          <w:rFonts w:ascii="Times New Roman" w:hAnsi="Times New Roman" w:cs="Times New Roman"/>
          <w:sz w:val="24"/>
          <w:szCs w:val="24"/>
          <w:lang w:val="en-US"/>
        </w:rPr>
        <w:t>254</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84</w:t>
      </w:r>
      <w:r w:rsidRPr="003810E8">
        <w:rPr>
          <w:rFonts w:ascii="Times New Roman" w:hAnsi="Times New Roman" w:cs="Times New Roman"/>
          <w:sz w:val="24"/>
          <w:szCs w:val="24"/>
        </w:rPr>
        <w:t xml:space="preserve">% от общо регистрираните от тази група лица) и е на </w:t>
      </w:r>
      <w:r w:rsidRPr="003810E8">
        <w:rPr>
          <w:rFonts w:ascii="Times New Roman" w:hAnsi="Times New Roman" w:cs="Times New Roman"/>
          <w:sz w:val="24"/>
          <w:szCs w:val="24"/>
          <w:lang w:val="en-US"/>
        </w:rPr>
        <w:t>11</w:t>
      </w:r>
      <w:r w:rsidRPr="003810E8">
        <w:rPr>
          <w:rFonts w:ascii="Times New Roman" w:hAnsi="Times New Roman" w:cs="Times New Roman"/>
          <w:sz w:val="24"/>
          <w:szCs w:val="24"/>
        </w:rPr>
        <w:t>-то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w:t>
      </w:r>
      <w:r w:rsidRPr="003810E8">
        <w:rPr>
          <w:rFonts w:ascii="Times New Roman" w:hAnsi="Times New Roman" w:cs="Times New Roman"/>
          <w:sz w:val="24"/>
          <w:szCs w:val="24"/>
          <w:lang w:val="en-US"/>
        </w:rPr>
        <w:t>44</w:t>
      </w:r>
      <w:r w:rsidRPr="003810E8">
        <w:rPr>
          <w:rFonts w:ascii="Times New Roman" w:hAnsi="Times New Roman" w:cs="Times New Roman"/>
          <w:sz w:val="24"/>
          <w:szCs w:val="24"/>
        </w:rPr>
        <w:t xml:space="preserve"> (2,</w:t>
      </w:r>
      <w:r w:rsidRPr="003810E8">
        <w:rPr>
          <w:rFonts w:ascii="Times New Roman" w:hAnsi="Times New Roman" w:cs="Times New Roman"/>
          <w:sz w:val="24"/>
          <w:szCs w:val="24"/>
          <w:lang w:val="en-US"/>
        </w:rPr>
        <w:t>23</w:t>
      </w:r>
      <w:r w:rsidRPr="003810E8">
        <w:rPr>
          <w:rFonts w:ascii="Times New Roman" w:hAnsi="Times New Roman" w:cs="Times New Roman"/>
          <w:sz w:val="24"/>
          <w:szCs w:val="24"/>
        </w:rPr>
        <w:t>% от общо регистрираните от тази група лица) и е на 2</w:t>
      </w:r>
      <w:r w:rsidRPr="003810E8">
        <w:rPr>
          <w:rFonts w:ascii="Times New Roman" w:hAnsi="Times New Roman" w:cs="Times New Roman"/>
          <w:sz w:val="24"/>
          <w:szCs w:val="24"/>
          <w:lang w:val="en-US"/>
        </w:rPr>
        <w:t>6</w:t>
      </w:r>
      <w:r w:rsidRPr="003810E8">
        <w:rPr>
          <w:rFonts w:ascii="Times New Roman" w:hAnsi="Times New Roman" w:cs="Times New Roman"/>
          <w:sz w:val="24"/>
          <w:szCs w:val="24"/>
        </w:rPr>
        <w:t>-то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3 </w:t>
      </w:r>
      <w:r w:rsidRPr="003810E8">
        <w:rPr>
          <w:rFonts w:ascii="Times New Roman" w:hAnsi="Times New Roman" w:cs="Times New Roman"/>
          <w:sz w:val="24"/>
          <w:szCs w:val="24"/>
          <w:lang w:val="en-US"/>
        </w:rPr>
        <w:t>627</w:t>
      </w:r>
      <w:r w:rsidRPr="003810E8">
        <w:rPr>
          <w:rFonts w:ascii="Times New Roman" w:hAnsi="Times New Roman" w:cs="Times New Roman"/>
          <w:sz w:val="24"/>
          <w:szCs w:val="24"/>
        </w:rPr>
        <w:t xml:space="preserve"> (4,3</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от общо регистрираните от тази група лица) и е на 8-мо място в страната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3 2</w:t>
      </w:r>
      <w:r w:rsidRPr="003810E8">
        <w:rPr>
          <w:rFonts w:ascii="Times New Roman" w:hAnsi="Times New Roman" w:cs="Times New Roman"/>
          <w:sz w:val="24"/>
          <w:szCs w:val="24"/>
          <w:lang w:val="en-US"/>
        </w:rPr>
        <w:t>29</w:t>
      </w:r>
      <w:r w:rsidRPr="003810E8">
        <w:rPr>
          <w:rFonts w:ascii="Times New Roman" w:hAnsi="Times New Roman" w:cs="Times New Roman"/>
          <w:sz w:val="24"/>
          <w:szCs w:val="24"/>
        </w:rPr>
        <w:t xml:space="preserve"> лица, което като относителен дял е 2,</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от общия брой постъпили на работа на първичния пазар на труда и по този показател областта е на 18-то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19</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39</w:t>
      </w:r>
      <w:r w:rsidRPr="003810E8">
        <w:rPr>
          <w:rFonts w:ascii="Times New Roman" w:hAnsi="Times New Roman" w:cs="Times New Roman"/>
          <w:sz w:val="24"/>
          <w:szCs w:val="24"/>
        </w:rPr>
        <w:t>% от всички включени в обучение за страната и по този показател областта е на 18-то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w:t>
      </w:r>
      <w:r w:rsidRPr="003810E8">
        <w:rPr>
          <w:rFonts w:ascii="Times New Roman" w:hAnsi="Times New Roman" w:cs="Times New Roman"/>
          <w:sz w:val="24"/>
          <w:szCs w:val="24"/>
          <w:lang w:val="en-US"/>
        </w:rPr>
        <w:t>890</w:t>
      </w:r>
      <w:r w:rsidRPr="003810E8">
        <w:rPr>
          <w:rFonts w:ascii="Times New Roman" w:hAnsi="Times New Roman" w:cs="Times New Roman"/>
          <w:sz w:val="24"/>
          <w:szCs w:val="24"/>
        </w:rPr>
        <w:t xml:space="preserve"> лица, което е 3,</w:t>
      </w:r>
      <w:r w:rsidRPr="003810E8">
        <w:rPr>
          <w:rFonts w:ascii="Times New Roman" w:hAnsi="Times New Roman" w:cs="Times New Roman"/>
          <w:sz w:val="24"/>
          <w:szCs w:val="24"/>
          <w:lang w:val="en-US"/>
        </w:rPr>
        <w:t>26</w:t>
      </w:r>
      <w:r w:rsidRPr="003810E8">
        <w:rPr>
          <w:rFonts w:ascii="Times New Roman" w:hAnsi="Times New Roman" w:cs="Times New Roman"/>
          <w:sz w:val="24"/>
          <w:szCs w:val="24"/>
        </w:rPr>
        <w:t>% от общия брой включени за страната и е на 12-то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са </w:t>
      </w:r>
      <w:r w:rsidRPr="003810E8">
        <w:rPr>
          <w:rFonts w:ascii="Times New Roman" w:hAnsi="Times New Roman" w:cs="Times New Roman"/>
          <w:sz w:val="24"/>
          <w:szCs w:val="24"/>
          <w:lang w:val="en-US"/>
        </w:rPr>
        <w:t>211</w:t>
      </w:r>
      <w:r w:rsidRPr="003810E8">
        <w:rPr>
          <w:rFonts w:ascii="Times New Roman" w:hAnsi="Times New Roman" w:cs="Times New Roman"/>
          <w:sz w:val="24"/>
          <w:szCs w:val="24"/>
        </w:rPr>
        <w:t xml:space="preserve"> лица, което е 3,</w:t>
      </w:r>
      <w:r w:rsidRPr="003810E8">
        <w:rPr>
          <w:rFonts w:ascii="Times New Roman" w:hAnsi="Times New Roman" w:cs="Times New Roman"/>
          <w:sz w:val="24"/>
          <w:szCs w:val="24"/>
          <w:lang w:val="en-US"/>
        </w:rPr>
        <w:t>79</w:t>
      </w:r>
      <w:r w:rsidRPr="003810E8">
        <w:rPr>
          <w:rFonts w:ascii="Times New Roman" w:hAnsi="Times New Roman" w:cs="Times New Roman"/>
          <w:sz w:val="24"/>
          <w:szCs w:val="24"/>
        </w:rPr>
        <w:t>% и по този показател областта е на 11-то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проекти по ПРЧР са </w:t>
      </w:r>
      <w:r w:rsidRPr="003810E8">
        <w:rPr>
          <w:rFonts w:ascii="Times New Roman" w:hAnsi="Times New Roman" w:cs="Times New Roman"/>
          <w:sz w:val="24"/>
          <w:szCs w:val="24"/>
          <w:lang w:val="en-US"/>
        </w:rPr>
        <w:t>469</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0</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5% от всички включени в обучение по проекти по ПРЧР за страната, и по този показател област Сливен е на 13-то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обучение по НПВУ са </w:t>
      </w:r>
      <w:r w:rsidRPr="003810E8">
        <w:rPr>
          <w:rFonts w:ascii="Times New Roman" w:hAnsi="Times New Roman" w:cs="Times New Roman"/>
          <w:sz w:val="24"/>
          <w:szCs w:val="24"/>
          <w:lang w:val="en-US"/>
        </w:rPr>
        <w:t>357</w:t>
      </w:r>
      <w:r w:rsidRPr="003810E8">
        <w:rPr>
          <w:rFonts w:ascii="Times New Roman" w:hAnsi="Times New Roman" w:cs="Times New Roman"/>
          <w:sz w:val="24"/>
          <w:szCs w:val="24"/>
        </w:rPr>
        <w:t>, което е 0,</w:t>
      </w:r>
      <w:r w:rsidRPr="003810E8">
        <w:rPr>
          <w:rFonts w:ascii="Times New Roman" w:hAnsi="Times New Roman" w:cs="Times New Roman"/>
          <w:sz w:val="24"/>
          <w:szCs w:val="24"/>
          <w:lang w:val="en-US"/>
        </w:rPr>
        <w:t>34</w:t>
      </w:r>
      <w:r w:rsidRPr="003810E8">
        <w:rPr>
          <w:rFonts w:ascii="Times New Roman" w:hAnsi="Times New Roman" w:cs="Times New Roman"/>
          <w:sz w:val="24"/>
          <w:szCs w:val="24"/>
        </w:rPr>
        <w:t>% от всички включени в обучение по НПВУ, и това нарежда областта на 21-во място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w:t>
      </w:r>
      <w:r w:rsidRPr="003810E8">
        <w:rPr>
          <w:rFonts w:ascii="Times New Roman" w:hAnsi="Times New Roman" w:cs="Times New Roman"/>
          <w:sz w:val="24"/>
          <w:szCs w:val="24"/>
          <w:lang w:val="en-US"/>
        </w:rPr>
        <w:t>550</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38</w:t>
      </w:r>
      <w:r w:rsidRPr="003810E8">
        <w:rPr>
          <w:rFonts w:ascii="Times New Roman" w:hAnsi="Times New Roman" w:cs="Times New Roman"/>
          <w:sz w:val="24"/>
          <w:szCs w:val="24"/>
        </w:rPr>
        <w:t xml:space="preserve">% от общия брой включени и областта е на 12-то място в страната по най-голям брой лица в страната, включени в заетост по ПРЧР.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предприемачество по ЗНЗ са </w:t>
      </w:r>
      <w:r w:rsidRPr="003810E8">
        <w:rPr>
          <w:rFonts w:ascii="Times New Roman" w:hAnsi="Times New Roman" w:cs="Times New Roman"/>
          <w:sz w:val="24"/>
          <w:szCs w:val="24"/>
          <w:lang w:val="en-US"/>
        </w:rPr>
        <w:t>9</w:t>
      </w:r>
      <w:r w:rsidRPr="003810E8">
        <w:rPr>
          <w:rFonts w:ascii="Times New Roman" w:hAnsi="Times New Roman" w:cs="Times New Roman"/>
          <w:sz w:val="24"/>
          <w:szCs w:val="24"/>
        </w:rPr>
        <w:t xml:space="preserve"> лица, което е </w:t>
      </w:r>
      <w:r w:rsidRPr="003810E8">
        <w:rPr>
          <w:rFonts w:ascii="Times New Roman" w:hAnsi="Times New Roman" w:cs="Times New Roman"/>
          <w:sz w:val="24"/>
          <w:szCs w:val="24"/>
          <w:lang w:val="en-US"/>
        </w:rPr>
        <w:t>3</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93</w:t>
      </w:r>
      <w:r w:rsidRPr="003810E8">
        <w:rPr>
          <w:rFonts w:ascii="Times New Roman" w:hAnsi="Times New Roman" w:cs="Times New Roman"/>
          <w:sz w:val="24"/>
          <w:szCs w:val="24"/>
        </w:rPr>
        <w:t xml:space="preserve"> % от общия брой за страната и по този показател областта е на 7-мо място в страната по брой включени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в регион Сливен са 2 8</w:t>
      </w:r>
      <w:r w:rsidRPr="003810E8">
        <w:rPr>
          <w:rFonts w:ascii="Times New Roman" w:hAnsi="Times New Roman" w:cs="Times New Roman"/>
          <w:sz w:val="24"/>
          <w:szCs w:val="24"/>
          <w:lang w:val="en-US"/>
        </w:rPr>
        <w:t>91</w:t>
      </w:r>
      <w:r w:rsidRPr="003810E8">
        <w:rPr>
          <w:rFonts w:ascii="Times New Roman" w:hAnsi="Times New Roman" w:cs="Times New Roman"/>
          <w:sz w:val="24"/>
          <w:szCs w:val="24"/>
        </w:rPr>
        <w:t xml:space="preserve"> като относителен дял е 2,4</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 от общия брой заявени свободни работни места и е на 1</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w:t>
      </w:r>
      <w:r w:rsidRPr="003810E8">
        <w:rPr>
          <w:rFonts w:ascii="Times New Roman" w:hAnsi="Times New Roman" w:cs="Times New Roman"/>
          <w:sz w:val="24"/>
          <w:szCs w:val="24"/>
          <w:lang w:val="en-US"/>
        </w:rPr>
        <w:t>47</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6 % от общия брой обявени работни места за страната и по този показател областта е на </w:t>
      </w:r>
      <w:r w:rsidRPr="003810E8">
        <w:rPr>
          <w:rFonts w:ascii="Times New Roman" w:hAnsi="Times New Roman" w:cs="Times New Roman"/>
          <w:sz w:val="24"/>
          <w:szCs w:val="24"/>
          <w:lang w:val="en-US"/>
        </w:rPr>
        <w:t>24</w:t>
      </w:r>
      <w:r w:rsidRPr="003810E8">
        <w:rPr>
          <w:rFonts w:ascii="Times New Roman" w:hAnsi="Times New Roman" w:cs="Times New Roman"/>
          <w:sz w:val="24"/>
          <w:szCs w:val="24"/>
        </w:rPr>
        <w:t>-то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за заетост от ЗНЗ са </w:t>
      </w:r>
      <w:r w:rsidRPr="003810E8">
        <w:rPr>
          <w:rFonts w:ascii="Times New Roman" w:hAnsi="Times New Roman" w:cs="Times New Roman"/>
          <w:sz w:val="24"/>
          <w:szCs w:val="24"/>
          <w:lang w:val="en-US"/>
        </w:rPr>
        <w:t>1007</w:t>
      </w:r>
      <w:r w:rsidRPr="003810E8">
        <w:rPr>
          <w:rFonts w:ascii="Times New Roman" w:hAnsi="Times New Roman" w:cs="Times New Roman"/>
          <w:sz w:val="24"/>
          <w:szCs w:val="24"/>
        </w:rPr>
        <w:t xml:space="preserve">,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29</w:t>
      </w:r>
      <w:r w:rsidRPr="003810E8">
        <w:rPr>
          <w:rFonts w:ascii="Times New Roman" w:hAnsi="Times New Roman" w:cs="Times New Roman"/>
          <w:sz w:val="24"/>
          <w:szCs w:val="24"/>
        </w:rPr>
        <w:t xml:space="preserve"> % от общия брой обявени работни места за страната и по този показател областта е на </w:t>
      </w:r>
      <w:r w:rsidRPr="003810E8">
        <w:rPr>
          <w:rFonts w:ascii="Times New Roman" w:hAnsi="Times New Roman" w:cs="Times New Roman"/>
          <w:sz w:val="24"/>
          <w:szCs w:val="24"/>
          <w:lang w:val="en-US"/>
        </w:rPr>
        <w:t>18</w:t>
      </w:r>
      <w:r w:rsidRPr="003810E8">
        <w:rPr>
          <w:rFonts w:ascii="Times New Roman" w:hAnsi="Times New Roman" w:cs="Times New Roman"/>
          <w:sz w:val="24"/>
          <w:szCs w:val="24"/>
        </w:rPr>
        <w:t xml:space="preserve">-то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1</w:t>
      </w:r>
      <w:r w:rsidRPr="003810E8">
        <w:rPr>
          <w:rFonts w:ascii="Times New Roman" w:hAnsi="Times New Roman" w:cs="Times New Roman"/>
          <w:sz w:val="24"/>
          <w:szCs w:val="24"/>
          <w:lang w:val="en-US"/>
        </w:rPr>
        <w:t>1</w:t>
      </w:r>
      <w:r w:rsidRPr="003810E8">
        <w:rPr>
          <w:rFonts w:ascii="Times New Roman" w:hAnsi="Times New Roman" w:cs="Times New Roman"/>
          <w:sz w:val="24"/>
          <w:szCs w:val="24"/>
        </w:rPr>
        <w:t xml:space="preserve"> безработни лица за едно свободно работно място при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безработни лица за едно свободно работно място за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Използваните средства от Държавния бюджет за финансиране на субсидирана заетост и обучение са в размер на 2 </w:t>
      </w:r>
      <w:r w:rsidRPr="003810E8">
        <w:rPr>
          <w:rFonts w:ascii="Times New Roman" w:hAnsi="Times New Roman" w:cs="Times New Roman"/>
          <w:sz w:val="24"/>
          <w:szCs w:val="24"/>
          <w:lang w:val="en-US"/>
        </w:rPr>
        <w:t>832</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629</w:t>
      </w:r>
      <w:r w:rsidRPr="003810E8">
        <w:rPr>
          <w:rFonts w:ascii="Times New Roman" w:hAnsi="Times New Roman" w:cs="Times New Roman"/>
          <w:sz w:val="24"/>
          <w:szCs w:val="24"/>
        </w:rPr>
        <w:t xml:space="preserve"> лв., което е 3,</w:t>
      </w:r>
      <w:r w:rsidRPr="003810E8">
        <w:rPr>
          <w:rFonts w:ascii="Times New Roman" w:hAnsi="Times New Roman" w:cs="Times New Roman"/>
          <w:sz w:val="24"/>
          <w:szCs w:val="24"/>
          <w:lang w:val="en-US"/>
        </w:rPr>
        <w:t>73</w:t>
      </w:r>
      <w:r w:rsidRPr="003810E8">
        <w:rPr>
          <w:rFonts w:ascii="Times New Roman" w:hAnsi="Times New Roman" w:cs="Times New Roman"/>
          <w:sz w:val="24"/>
          <w:szCs w:val="24"/>
        </w:rPr>
        <w:t xml:space="preserve"> % от всички изразходени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средства за активна политика на пазара на труда - 7</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760</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991</w:t>
      </w:r>
      <w:r w:rsidRPr="003810E8">
        <w:rPr>
          <w:rFonts w:ascii="Times New Roman" w:hAnsi="Times New Roman" w:cs="Times New Roman"/>
          <w:sz w:val="24"/>
          <w:szCs w:val="24"/>
        </w:rPr>
        <w:t xml:space="preserve"> лв., с което областта е на 1</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-то място в страната по усвояемост на финансов ресурс.</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Изразходените средства от други източници (ПРЧР, НПВУ и др.) за финансиране на обучение и субсидирана заетост са </w:t>
      </w:r>
      <w:r w:rsidRPr="003810E8">
        <w:rPr>
          <w:rFonts w:ascii="Times New Roman" w:hAnsi="Times New Roman" w:cs="Times New Roman"/>
          <w:sz w:val="24"/>
          <w:szCs w:val="24"/>
          <w:lang w:val="en-US"/>
        </w:rPr>
        <w:t>8</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477</w:t>
      </w:r>
      <w:r w:rsidRPr="003810E8">
        <w:rPr>
          <w:rFonts w:ascii="Times New Roman" w:hAnsi="Times New Roman" w:cs="Times New Roman"/>
          <w:sz w:val="24"/>
          <w:szCs w:val="24"/>
        </w:rPr>
        <w:t xml:space="preserve"> </w:t>
      </w:r>
      <w:r w:rsidRPr="003810E8">
        <w:rPr>
          <w:rFonts w:ascii="Times New Roman" w:hAnsi="Times New Roman" w:cs="Times New Roman"/>
          <w:sz w:val="24"/>
          <w:szCs w:val="24"/>
          <w:lang w:val="en-US"/>
        </w:rPr>
        <w:t>135</w:t>
      </w:r>
      <w:r w:rsidRPr="003810E8">
        <w:rPr>
          <w:rFonts w:ascii="Times New Roman" w:hAnsi="Times New Roman" w:cs="Times New Roman"/>
          <w:sz w:val="24"/>
          <w:szCs w:val="24"/>
        </w:rPr>
        <w:t xml:space="preserve"> лв., което е </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 xml:space="preserve">8% от всички изразходени в страната средства в размер на </w:t>
      </w:r>
      <w:r w:rsidRPr="003810E8">
        <w:rPr>
          <w:rFonts w:ascii="Times New Roman" w:hAnsi="Times New Roman" w:cs="Times New Roman"/>
          <w:sz w:val="24"/>
          <w:szCs w:val="24"/>
          <w:lang w:val="en-US"/>
        </w:rPr>
        <w:t>371</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313</w:t>
      </w:r>
      <w:r w:rsidRPr="003810E8">
        <w:rPr>
          <w:rFonts w:ascii="Times New Roman" w:hAnsi="Times New Roman" w:cs="Times New Roman"/>
          <w:sz w:val="24"/>
          <w:szCs w:val="24"/>
        </w:rPr>
        <w:t> </w:t>
      </w:r>
      <w:r w:rsidRPr="003810E8">
        <w:rPr>
          <w:rFonts w:ascii="Times New Roman" w:hAnsi="Times New Roman" w:cs="Times New Roman"/>
          <w:sz w:val="24"/>
          <w:szCs w:val="24"/>
          <w:lang w:val="en-US"/>
        </w:rPr>
        <w:t>438</w:t>
      </w:r>
      <w:r w:rsidRPr="003810E8">
        <w:rPr>
          <w:rFonts w:ascii="Times New Roman" w:hAnsi="Times New Roman" w:cs="Times New Roman"/>
          <w:sz w:val="24"/>
          <w:szCs w:val="24"/>
        </w:rPr>
        <w:t xml:space="preserve"> лв. от други източници 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и нарежда областта на 1</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21. ОБЛАСТ СМОЛЯН</w:t>
      </w:r>
    </w:p>
    <w:p w:rsidR="003810E8" w:rsidRPr="003810E8" w:rsidRDefault="003810E8" w:rsidP="003810E8">
      <w:pPr>
        <w:tabs>
          <w:tab w:val="left" w:pos="4253"/>
        </w:tabs>
        <w:spacing w:after="0" w:line="240" w:lineRule="auto"/>
        <w:ind w:right="-34" w:firstLine="709"/>
        <w:jc w:val="both"/>
        <w:rPr>
          <w:rFonts w:ascii="Times New Roman" w:hAnsi="Times New Roman" w:cs="Times New Roman"/>
          <w:sz w:val="24"/>
          <w:szCs w:val="24"/>
        </w:rPr>
      </w:pPr>
      <w:r w:rsidRPr="003810E8">
        <w:rPr>
          <w:rFonts w:ascii="Times New Roman" w:hAnsi="Times New Roman" w:cs="Times New Roman"/>
          <w:b/>
          <w:bCs/>
          <w:sz w:val="24"/>
          <w:szCs w:val="24"/>
        </w:rPr>
        <w:t>Област Смолян</w:t>
      </w:r>
      <w:r w:rsidRPr="003810E8">
        <w:rPr>
          <w:rFonts w:ascii="Times New Roman" w:hAnsi="Times New Roman" w:cs="Times New Roman"/>
          <w:sz w:val="24"/>
          <w:szCs w:val="24"/>
        </w:rPr>
        <w:t xml:space="preserve"> се обслужва от 4 Дирекции „Бюро по труда“:</w:t>
      </w:r>
    </w:p>
    <w:p w:rsidR="003810E8" w:rsidRPr="003810E8" w:rsidRDefault="003810E8" w:rsidP="003810E8">
      <w:pPr>
        <w:tabs>
          <w:tab w:val="left" w:pos="4253"/>
        </w:tabs>
        <w:spacing w:after="0" w:line="240" w:lineRule="auto"/>
        <w:ind w:left="900" w:right="-34"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bCs/>
          <w:sz w:val="24"/>
          <w:szCs w:val="24"/>
        </w:rPr>
        <w:t>бластна ДБТ Смолян</w:t>
      </w:r>
      <w:r w:rsidRPr="003810E8">
        <w:rPr>
          <w:rFonts w:ascii="Times New Roman" w:hAnsi="Times New Roman" w:cs="Times New Roman"/>
          <w:sz w:val="24"/>
          <w:szCs w:val="24"/>
        </w:rPr>
        <w:t xml:space="preserve"> с териториален обхват общините: Смолян, Рудозем, Чепеларе и Баните;</w:t>
      </w:r>
    </w:p>
    <w:p w:rsidR="003810E8" w:rsidRPr="003810E8" w:rsidRDefault="003810E8" w:rsidP="003810E8">
      <w:pPr>
        <w:tabs>
          <w:tab w:val="left" w:pos="4253"/>
        </w:tabs>
        <w:spacing w:after="0" w:line="240" w:lineRule="auto"/>
        <w:ind w:left="900" w:right="-34" w:hanging="180"/>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 </w:t>
      </w:r>
      <w:r w:rsidRPr="003810E8">
        <w:rPr>
          <w:rFonts w:ascii="Times New Roman" w:hAnsi="Times New Roman" w:cs="Times New Roman"/>
          <w:b/>
          <w:bCs/>
          <w:sz w:val="24"/>
          <w:szCs w:val="24"/>
        </w:rPr>
        <w:t>ДБТ Девин</w:t>
      </w:r>
      <w:r w:rsidRPr="003810E8">
        <w:rPr>
          <w:rFonts w:ascii="Times New Roman" w:hAnsi="Times New Roman" w:cs="Times New Roman"/>
          <w:sz w:val="24"/>
          <w:szCs w:val="24"/>
        </w:rPr>
        <w:t xml:space="preserve"> с териториален обхват общините: Девин, Борино и Доспат;</w:t>
      </w:r>
    </w:p>
    <w:p w:rsidR="003810E8" w:rsidRPr="003810E8" w:rsidRDefault="003810E8" w:rsidP="003810E8">
      <w:pPr>
        <w:tabs>
          <w:tab w:val="left" w:pos="4253"/>
        </w:tabs>
        <w:spacing w:after="0" w:line="240" w:lineRule="auto"/>
        <w:ind w:left="900" w:right="-34"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Златоград</w:t>
      </w:r>
      <w:r w:rsidRPr="003810E8">
        <w:rPr>
          <w:rFonts w:ascii="Times New Roman" w:hAnsi="Times New Roman" w:cs="Times New Roman"/>
          <w:sz w:val="24"/>
          <w:szCs w:val="24"/>
        </w:rPr>
        <w:t xml:space="preserve"> с териториален обхват общините: Златоград и Неделино;</w:t>
      </w:r>
    </w:p>
    <w:p w:rsidR="003810E8" w:rsidRPr="003810E8" w:rsidRDefault="003810E8" w:rsidP="003810E8">
      <w:pPr>
        <w:tabs>
          <w:tab w:val="left" w:pos="4253"/>
        </w:tabs>
        <w:spacing w:after="0" w:line="240" w:lineRule="auto"/>
        <w:ind w:left="900" w:right="-34"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Мадан</w:t>
      </w:r>
      <w:r w:rsidRPr="003810E8">
        <w:rPr>
          <w:rFonts w:ascii="Times New Roman" w:hAnsi="Times New Roman" w:cs="Times New Roman"/>
          <w:sz w:val="24"/>
          <w:szCs w:val="24"/>
        </w:rPr>
        <w:t xml:space="preserve"> с териториален обхват община Мадан.</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в област Смолян е </w:t>
      </w:r>
      <w:r w:rsidRPr="003810E8">
        <w:rPr>
          <w:rFonts w:ascii="Times New Roman" w:hAnsi="Times New Roman" w:cs="Times New Roman"/>
          <w:b/>
          <w:sz w:val="24"/>
          <w:szCs w:val="24"/>
        </w:rPr>
        <w:t>8,58%</w:t>
      </w:r>
      <w:r w:rsidRPr="003810E8">
        <w:rPr>
          <w:rFonts w:ascii="Times New Roman" w:hAnsi="Times New Roman" w:cs="Times New Roman"/>
          <w:sz w:val="24"/>
          <w:szCs w:val="24"/>
        </w:rPr>
        <w:t>, което е над средното за страната - 5,27%, и поставя областта на 19-то място в страната по този показател. Броят на регистрираните безработни за областта е 3 554 лица, в т.ч. по групи в неравностойно положение на пазара на труда: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- 265 (1,5% от общо регистрираните от тази група лица в страната), като по този показател областта е на 25-то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- 1 497 (3,5% от общо регистрираните от тази група лица в страната), като по този показател областта е на 14-то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Продължително безработни лица - 1 067 (3,3% от общо регистрираните от тази група лица в страната), като по този показател областта е на 15-то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- 501 (4,6% от общо регистрираните от тази група лица в страната), като по този показател областта е на 8-то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- 1 531 (1,8% от общо регистрираните от тази група лица в страната), като по този показател областта е на 25-то място в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3 027 лица, което като относителен дял е 2,3% от общия брой постъпили на работа на първичния пазар на труда в страната и по този показател областта е на 21-во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и мерки по ЗНЗ са 80 лица, което е 1,0% от всички включени в обучение за страната и по този показател областта се нарежда на 25-то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794 лица, което е 2,9% от общия брой включени за страната и поставя областта на 13-то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и мерки по ЗНЗ са 172 лица, което е 3,1% от всички работили лица по този показател за страната и нарежда областта на 17-то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2 849 лица, което е 5,8% от общия брой включени в обучение по ПРЧР за страната и по този показател областта е на 6-то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8 842 лица, което е 8,6% от общия брой включени в обучение по НПВУ за страната и по този показател областта е на 3-то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проекти по ПРЧР са 655 лица, което е 4,0% от общия брой включени в заетост по ПРЧР за страната и по този показател областта се нарежда на 9-то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проекти по ПРЧР са 728 лица, което е 4,3% от общия брой за страната и нарежда областта на 8-мо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8 лица, което е 3,5% от общия брой за страната и по този показател областта е на 9-то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са 2 990, като относителният им дял е 2,6% от общия брой заявени свободни работни места в страната, което поставя областта на 16-то място по този показател. От тях 2 358 са заявени от частния сектор, или 2,9% от общия брой за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мерки от ЗНЗ са 61, което е 2,4% от общия брой обявени работни места по мерки за страната и по този показател областта е на 20-то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Заявените работни места по програми и проекти за заетост са 1 511 и с относителен дял 3,4% от общия брой обявени работни места за страната, с което областта се нарежда на 11-то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Съгласно посочените данни за област Смолян съотношението е 5 безработни лица за едно свободно работно място при 8 безработни лица за едно свободно работно място средно за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Смолян е на 16-то място сред областите с размер 2 396 464 лв., което е 3,2% от всички изразходени през 2025 г. средства за активна политика на пазара на труда от Държавния бюджет (75 760 992 лв.).</w:t>
      </w:r>
    </w:p>
    <w:p w:rsidR="003810E8" w:rsidRPr="003810E8" w:rsidRDefault="003810E8" w:rsidP="003810E8">
      <w:pPr>
        <w:spacing w:after="0" w:line="240" w:lineRule="auto"/>
        <w:jc w:val="both"/>
        <w:rPr>
          <w:rFonts w:ascii="Times New Roman" w:hAnsi="Times New Roman" w:cs="Times New Roman"/>
          <w:sz w:val="24"/>
          <w:szCs w:val="24"/>
        </w:rPr>
      </w:pPr>
      <w:r w:rsidRPr="003810E8">
        <w:rPr>
          <w:rFonts w:ascii="Times New Roman" w:hAnsi="Times New Roman" w:cs="Times New Roman"/>
          <w:sz w:val="24"/>
          <w:szCs w:val="24"/>
        </w:rPr>
        <w:t xml:space="preserve">Използваните средства за съфинансиране и финансиране на субсидирана заетост и обучение от други източници (ПРЧР, НПВУ и др.) са в размер на 14 511 394 лв., или 3,9% от всички </w:t>
      </w:r>
      <w:r w:rsidRPr="003810E8">
        <w:rPr>
          <w:rFonts w:ascii="Times New Roman" w:hAnsi="Times New Roman" w:cs="Times New Roman"/>
          <w:sz w:val="24"/>
          <w:szCs w:val="24"/>
        </w:rPr>
        <w:lastRenderedPageBreak/>
        <w:t>изразходени през 2025 г. средства от други източници (371 313 439 лв.), като по този показател областта заема 8-мо място сред областите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22. СОФИЙСКА ОБЛАСТ</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b/>
          <w:bCs/>
          <w:sz w:val="24"/>
          <w:szCs w:val="24"/>
        </w:rPr>
        <w:t>Софийска област</w:t>
      </w:r>
      <w:r w:rsidRPr="003810E8">
        <w:rPr>
          <w:rFonts w:ascii="Times New Roman" w:hAnsi="Times New Roman" w:cs="Times New Roman"/>
          <w:sz w:val="24"/>
          <w:szCs w:val="24"/>
        </w:rPr>
        <w:t xml:space="preserve"> се обслужва от 6 Дирекции „Бюро по труда“:</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Ботевград</w:t>
      </w:r>
      <w:r w:rsidRPr="003810E8">
        <w:rPr>
          <w:rFonts w:ascii="Times New Roman" w:hAnsi="Times New Roman" w:cs="Times New Roman"/>
          <w:sz w:val="24"/>
          <w:szCs w:val="24"/>
        </w:rPr>
        <w:t xml:space="preserve"> с териториален обхват общините: Ботевград, Правец и Етрополе;</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Ихтиман</w:t>
      </w:r>
      <w:r w:rsidRPr="003810E8">
        <w:rPr>
          <w:rFonts w:ascii="Times New Roman" w:hAnsi="Times New Roman" w:cs="Times New Roman"/>
          <w:sz w:val="24"/>
          <w:szCs w:val="24"/>
        </w:rPr>
        <w:t xml:space="preserve"> с териториален обхват общините: Ихтиман, Костенец, Елин Пелин и Горна Малина;</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Самоков</w:t>
      </w:r>
      <w:r w:rsidRPr="003810E8">
        <w:rPr>
          <w:rFonts w:ascii="Times New Roman" w:hAnsi="Times New Roman" w:cs="Times New Roman"/>
          <w:sz w:val="24"/>
          <w:szCs w:val="24"/>
        </w:rPr>
        <w:t xml:space="preserve"> с териториален обхват общините: Самоков и Долна баня;</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Своге</w:t>
      </w:r>
      <w:r w:rsidRPr="003810E8">
        <w:rPr>
          <w:rFonts w:ascii="Times New Roman" w:hAnsi="Times New Roman" w:cs="Times New Roman"/>
          <w:sz w:val="24"/>
          <w:szCs w:val="24"/>
        </w:rPr>
        <w:t xml:space="preserve"> с териториален обхват общините: Своге и Годеч;</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Сливница</w:t>
      </w:r>
      <w:r w:rsidRPr="003810E8">
        <w:rPr>
          <w:rFonts w:ascii="Times New Roman" w:hAnsi="Times New Roman" w:cs="Times New Roman"/>
          <w:sz w:val="24"/>
          <w:szCs w:val="24"/>
        </w:rPr>
        <w:t xml:space="preserve"> с териториален обхват общините: Сливница, Драгоман, Костинброд и Божурище;</w:t>
      </w:r>
    </w:p>
    <w:p w:rsidR="003810E8" w:rsidRPr="003810E8" w:rsidRDefault="003810E8" w:rsidP="003810E8">
      <w:pPr>
        <w:spacing w:after="0" w:line="240" w:lineRule="auto"/>
        <w:ind w:left="900" w:hanging="180"/>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bCs/>
          <w:sz w:val="24"/>
          <w:szCs w:val="24"/>
        </w:rPr>
        <w:t>ДБТ Пирдоп</w:t>
      </w:r>
      <w:r w:rsidRPr="003810E8">
        <w:rPr>
          <w:rFonts w:ascii="Times New Roman" w:hAnsi="Times New Roman" w:cs="Times New Roman"/>
          <w:sz w:val="24"/>
          <w:szCs w:val="24"/>
        </w:rPr>
        <w:t xml:space="preserve"> с териториален обхват общините: Пирдоп, Копривщица, Антон, Златица, Мирково, Чавдар и Челопеч.</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в Софийска област е </w:t>
      </w:r>
      <w:r w:rsidRPr="003810E8">
        <w:rPr>
          <w:rFonts w:ascii="Times New Roman" w:hAnsi="Times New Roman" w:cs="Times New Roman"/>
          <w:b/>
          <w:bCs/>
          <w:sz w:val="24"/>
          <w:szCs w:val="24"/>
        </w:rPr>
        <w:t>4,29%</w:t>
      </w:r>
      <w:r w:rsidRPr="003810E8">
        <w:rPr>
          <w:rFonts w:ascii="Times New Roman" w:hAnsi="Times New Roman" w:cs="Times New Roman"/>
          <w:sz w:val="24"/>
          <w:szCs w:val="24"/>
        </w:rPr>
        <w:t>, което е под средното за страната - 5,27%, и поставя областта на 6-то място в страната по този показател. Броят на регистрираните безработни за областта е 4 307 лица, в т.ч. по групи в неравностойно положение на пазара на труда: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- 609 (3,5% от общо регистрираните от тази група лица в страната), като по този показател областта е на 12-то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- 1 063 (2,5% от общо регистрираните от тази група лица в страната), като по този показател областта е на 23-то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Продължително безработни лица - 603 (1,8% от общо регистрираните от тази група лица в страната), като по този показател областта е на 22-ро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трайни увреждания - 421 (3,9% от общо регистрираните от тази група лица в страната), като по този показател областта е на 9-то място в страната.</w:t>
      </w:r>
    </w:p>
    <w:p w:rsidR="003810E8" w:rsidRPr="003810E8" w:rsidRDefault="003810E8" w:rsidP="003810E8">
      <w:pPr>
        <w:pStyle w:val="ListParagraph"/>
        <w:numPr>
          <w:ilvl w:val="0"/>
          <w:numId w:val="26"/>
        </w:numPr>
        <w:tabs>
          <w:tab w:val="left" w:pos="4253"/>
        </w:tabs>
        <w:spacing w:after="0" w:line="240" w:lineRule="auto"/>
        <w:ind w:left="990" w:right="-34" w:hanging="180"/>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- 2 541 (3,0% от общо регистрираните от тази група лица в страната), като по този показател областта е на 16-то място в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5 309 лица, което като относителен дял е 4,0% от общия брой постъпили на работа на първичния пазар на труда в страната и по този показател областта е на 8-мо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и мерки по ЗНЗ са 303 лица, което е 3,7% от всички включени в обучение за страната и по този показател областта се нарежда на 10-то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712 лица, което е 2,6% от общия брой включени за страната и поставя областта на 18-то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и мерки по ЗНЗ са 329 лица, което е 5,9% от всички работили лица по този показател за страната и нарежда областта на 2-ро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466 лица, което е 0,9% от общия брой включени в обучение по ПРЧР за страната и по този показател областта е на 14-то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2 839 лица, което е 2,8% от общия брой включени в обучение по НПВУ за страната и по този показател областта е на 8-мо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проекти по ПРЧР са 430 лица, което е 2,6% от общия брой включени в заетост по ПРЧР за страната и по този показател областта се нарежда на 18-то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проекти по ПРЧР са 340 лица, което е 2,0% от общия брой за страната и нарежда областта на 20-то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7 лица, което е 3,1% от общия брой за страната и по този показател областта е на 15-то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на първичния пазар на труда са 4 099, като относителният им дял е 3,5% от общия брой заявени свободни работни места в страната, което поставя областта на 9-то място по този показател. От тях 3 001 са заявени от частния сектор, или 3,7% от общия брой за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lastRenderedPageBreak/>
        <w:t>Заявените свободни работни места по мерки от ЗНЗ са 129, което е 5,1% от общия брой обявени работни места по мерки за страната и по този показател областта е на 5-то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Заявените работни места по програми и проекти за заетост са 911 и с относителен дял 2,1% от общия брой обявени работни места за страната, с което областта се нарежда на 19-то място.</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Съгласно посочените данни за Софийска област съотношението е 5 безработни лица за едно свободно работно място при 8 безработни лица за едно свободно работно място средно за страната.</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Софийска област е на 3-то място сред областите с размер 4 481 468 лв., което е 5,9% от всички изразходени през 2025 г. средства за активна политика на пазара на труда от Държавния бюджет (75 760 992 лв.).</w:t>
      </w:r>
    </w:p>
    <w:p w:rsidR="003810E8" w:rsidRPr="003810E8" w:rsidRDefault="003810E8" w:rsidP="003810E8">
      <w:pPr>
        <w:spacing w:after="0" w:line="240" w:lineRule="auto"/>
        <w:ind w:firstLine="720"/>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за съфинансиране и финансиране на субсидирана заетост и обучение от други източници (ПРЧР, НПВУ и др.) са в размер на 19 170 548 лв., или 5,2% от всички изразходени през 2025 г. средства от други източници (371 313 439 лв.), като по този показател областта заема 5-то място сред областите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23. ОБЛАСТ СОФИЯ-ГРАД</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София-град</w:t>
      </w:r>
      <w:r w:rsidRPr="003810E8">
        <w:rPr>
          <w:rFonts w:ascii="Times New Roman" w:hAnsi="Times New Roman" w:cs="Times New Roman"/>
          <w:sz w:val="24"/>
          <w:szCs w:val="24"/>
        </w:rPr>
        <w:t xml:space="preserve"> се обслужва от четири областни Дирекции „Бюро по труда“:</w:t>
      </w:r>
    </w:p>
    <w:p w:rsidR="003810E8" w:rsidRPr="003810E8" w:rsidRDefault="003810E8" w:rsidP="003810E8">
      <w:pPr>
        <w:tabs>
          <w:tab w:val="left" w:pos="993"/>
        </w:tabs>
        <w:spacing w:after="0" w:line="240" w:lineRule="auto"/>
        <w:ind w:left="993" w:hanging="284"/>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ДБТ „Възраждане“</w:t>
      </w:r>
      <w:r w:rsidRPr="003810E8">
        <w:rPr>
          <w:rFonts w:ascii="Times New Roman" w:hAnsi="Times New Roman" w:cs="Times New Roman"/>
          <w:sz w:val="24"/>
          <w:szCs w:val="24"/>
        </w:rPr>
        <w:t xml:space="preserve"> с териториален обхват районите: "Възраждане", "Красна поляна", "Овча купел", "Витоша", "Средец", "Триадица" и "Лозенец";</w:t>
      </w:r>
    </w:p>
    <w:p w:rsidR="003810E8" w:rsidRPr="003810E8" w:rsidRDefault="003810E8" w:rsidP="003810E8">
      <w:pPr>
        <w:numPr>
          <w:ilvl w:val="0"/>
          <w:numId w:val="24"/>
        </w:numPr>
        <w:tabs>
          <w:tab w:val="left" w:pos="993"/>
        </w:tabs>
        <w:spacing w:after="0" w:line="240" w:lineRule="auto"/>
        <w:ind w:left="993" w:hanging="284"/>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 ДБТ „Сердика“</w:t>
      </w:r>
      <w:r w:rsidRPr="003810E8">
        <w:rPr>
          <w:rFonts w:ascii="Times New Roman" w:hAnsi="Times New Roman" w:cs="Times New Roman"/>
          <w:sz w:val="24"/>
          <w:szCs w:val="24"/>
        </w:rPr>
        <w:t xml:space="preserve"> с териториален обхват районите: "Сердика", "Надежда", "Красно село", "Оборище", "Подуяне" и "Кремиковци"; </w:t>
      </w:r>
    </w:p>
    <w:p w:rsidR="003810E8" w:rsidRPr="003810E8" w:rsidRDefault="003810E8" w:rsidP="003810E8">
      <w:pPr>
        <w:numPr>
          <w:ilvl w:val="0"/>
          <w:numId w:val="24"/>
        </w:numPr>
        <w:tabs>
          <w:tab w:val="left" w:pos="993"/>
        </w:tabs>
        <w:spacing w:after="0" w:line="240" w:lineRule="auto"/>
        <w:ind w:left="993" w:hanging="284"/>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„Изток“</w:t>
      </w:r>
      <w:r w:rsidRPr="003810E8">
        <w:rPr>
          <w:rFonts w:ascii="Times New Roman" w:hAnsi="Times New Roman" w:cs="Times New Roman"/>
          <w:sz w:val="24"/>
          <w:szCs w:val="24"/>
        </w:rPr>
        <w:t xml:space="preserve"> с териториален обхват районите: "Искър", "Слатина", "Младост", "Изгрев", "Студентски" и "Панчарево" ;</w:t>
      </w:r>
    </w:p>
    <w:p w:rsidR="003810E8" w:rsidRPr="003810E8" w:rsidRDefault="003810E8" w:rsidP="003810E8">
      <w:pPr>
        <w:numPr>
          <w:ilvl w:val="0"/>
          <w:numId w:val="24"/>
        </w:numPr>
        <w:tabs>
          <w:tab w:val="left" w:pos="993"/>
        </w:tabs>
        <w:spacing w:after="0" w:line="240" w:lineRule="auto"/>
        <w:ind w:left="993" w:hanging="284"/>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„Люлин“</w:t>
      </w:r>
      <w:r w:rsidRPr="003810E8">
        <w:rPr>
          <w:rFonts w:ascii="Times New Roman" w:hAnsi="Times New Roman" w:cs="Times New Roman"/>
          <w:sz w:val="24"/>
          <w:szCs w:val="24"/>
        </w:rPr>
        <w:t xml:space="preserve"> с териториален обхват районите: "Люлин", "Връбница", "Банкя", "Нови Искър" и "Илинден". </w:t>
      </w:r>
    </w:p>
    <w:p w:rsidR="003810E8" w:rsidRPr="003810E8" w:rsidRDefault="003810E8" w:rsidP="003810E8">
      <w:pPr>
        <w:spacing w:after="0" w:line="240" w:lineRule="auto"/>
        <w:ind w:firstLine="709"/>
        <w:contextualSpacing/>
        <w:jc w:val="both"/>
        <w:rPr>
          <w:rFonts w:ascii="Times New Roman" w:hAnsi="Times New Roman" w:cs="Times New Roman"/>
          <w:sz w:val="24"/>
          <w:szCs w:val="24"/>
        </w:rPr>
      </w:pPr>
      <w:r w:rsidRPr="003810E8">
        <w:rPr>
          <w:rFonts w:ascii="Times New Roman" w:hAnsi="Times New Roman" w:cs="Times New Roman"/>
          <w:sz w:val="24"/>
          <w:szCs w:val="24"/>
        </w:rPr>
        <w:t>За разлика от повечето области, специфичното за региона е динамиката на входящия и изходящия поток на безработни лица, поради възможностите за реализация, които предлага пазарът на труда в гр. София.</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София-град е </w:t>
      </w:r>
      <w:r w:rsidRPr="003810E8">
        <w:rPr>
          <w:rFonts w:ascii="Times New Roman" w:hAnsi="Times New Roman" w:cs="Times New Roman"/>
          <w:b/>
          <w:sz w:val="24"/>
          <w:szCs w:val="24"/>
        </w:rPr>
        <w:t>1,74%,</w:t>
      </w:r>
      <w:r w:rsidRPr="003810E8">
        <w:rPr>
          <w:rFonts w:ascii="Times New Roman" w:hAnsi="Times New Roman" w:cs="Times New Roman"/>
          <w:sz w:val="24"/>
          <w:szCs w:val="24"/>
        </w:rPr>
        <w:t xml:space="preserve"> което е най-ниското на областно ниво и под средното за страната – 5,27%. Броят на регистрираните безработни за областта е 11 460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до 29 г. (вкл.) – 1 316 (7,5% от общо регистрираните от тази група лица) и </w:t>
      </w:r>
      <w:r w:rsidRPr="003810E8">
        <w:rPr>
          <w:rFonts w:ascii="Times New Roman" w:hAnsi="Times New Roman" w:cs="Times New Roman"/>
          <w:sz w:val="24"/>
          <w:szCs w:val="24"/>
          <w:lang w:val="en-US"/>
        </w:rPr>
        <w:t>e</w:t>
      </w:r>
      <w:r w:rsidRPr="003810E8">
        <w:rPr>
          <w:rFonts w:ascii="Times New Roman" w:hAnsi="Times New Roman" w:cs="Times New Roman"/>
          <w:sz w:val="24"/>
          <w:szCs w:val="24"/>
        </w:rPr>
        <w:t xml:space="preserve"> на второ място в страната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над 55 г. – 2 046 (4,8% от общо регистрираните от тази група лица) и </w:t>
      </w:r>
      <w:r w:rsidRPr="003810E8">
        <w:rPr>
          <w:rFonts w:ascii="Times New Roman" w:hAnsi="Times New Roman" w:cs="Times New Roman"/>
          <w:sz w:val="24"/>
          <w:szCs w:val="24"/>
          <w:lang w:val="en-US"/>
        </w:rPr>
        <w:t>e</w:t>
      </w:r>
      <w:r w:rsidRPr="003810E8">
        <w:rPr>
          <w:rFonts w:ascii="Times New Roman" w:hAnsi="Times New Roman" w:cs="Times New Roman"/>
          <w:sz w:val="24"/>
          <w:szCs w:val="24"/>
        </w:rPr>
        <w:t xml:space="preserve"> на 23-то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247 (0,8% от общо регистрираните от тази група лица). По този показател областта е със значително малък брой регистрирани лица и е на второ място след област Габрово – 173 лица (0,5 %от общо регистрираните от тази група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839 (7,7% от общо регистрираните от тази група лица) и е на първо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2 923 (3,5% от общо регистрираните от тази група лица) и е на 13-то място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16 522, което като относителен дял е 12,3% от общия брой постъпили на работа на първичния пазар на труда и по този показател областта е с най-голям брой започнали работа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и мерки по ЗНЗ са 564 лица, което е 6,9% от всички включени в обучение за страната и областта е на трето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1 727 лица, което е 6,3% от общия брой включени за страната и е на 3-то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и мерки по ЗНЗ са 321 лица, което е 5,8% и по този показател областта е на 4-то място в страната.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Включените в предприемачество по ЗНЗ са 37 лица, което е 13,2% от общия брой за страната и по този показател областта е на първо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1 447 лица, което е 8,9% от общия брой включени и е на 2-о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 обучение по проекти по ПРЧР са включени 14 376 лица, което е 29,2% от общия брой включени и по този показател областта е на първо място с най-голям брой.</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 обучение по НПВУ в областта са включени 45 786 лица, което е 44,5% от общия брой включени лица и е на първо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Област София-град е с най-голям дял от всички останали области по заявените свободни работни места на първичния пазар на труда – 15 241, като относителен дял е 13,1%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по мерки от ЗНЗ са 125, което е 5% от общия брой обявени работни места за страната и по този показател областта е на седмо място по брой заявени работни места.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работни места по програми и проекти за заетост в област София-град са 4 165, което е 9,5% от общия брой обявени работни места за страната и по този показател областта е на 2-ро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три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София-град е на първо място с 5 832 213 лв., което е 7,7% от всички изразходени през 2025 г. средства за активна политика на пазара на труда – 75 760 991,61 лв. Използваните средства за заетост и обучение от други източници на финансиране (ПРЧР, НПВУ и др.) са 44 731 278,60 лв., което е 12,1% от всички използвани средства и е на първо място в страната по използвани средства от други източници на финансиране.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24. ОБЛАСТ СТАРА ЗАГОРА</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Стара Загора</w:t>
      </w:r>
      <w:r w:rsidRPr="003810E8">
        <w:rPr>
          <w:rFonts w:ascii="Times New Roman" w:hAnsi="Times New Roman" w:cs="Times New Roman"/>
          <w:sz w:val="24"/>
          <w:szCs w:val="24"/>
        </w:rPr>
        <w:t xml:space="preserve"> се обслужва от четири Дирекции „Бюро по труда“:</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 ДБТ Стара Загора</w:t>
      </w:r>
      <w:r w:rsidRPr="003810E8">
        <w:rPr>
          <w:rFonts w:ascii="Times New Roman" w:hAnsi="Times New Roman" w:cs="Times New Roman"/>
          <w:sz w:val="24"/>
          <w:szCs w:val="24"/>
        </w:rPr>
        <w:t xml:space="preserve"> с териториален обхват общините Стара Загора и Опан;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Казанлък</w:t>
      </w:r>
      <w:r w:rsidRPr="003810E8">
        <w:rPr>
          <w:rFonts w:ascii="Times New Roman" w:hAnsi="Times New Roman" w:cs="Times New Roman"/>
          <w:sz w:val="24"/>
          <w:szCs w:val="24"/>
        </w:rPr>
        <w:t xml:space="preserve"> с териториален обхват общините: Казанлък, Мъглиж, Павел баня, Гурково и Николаево;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Раднево</w:t>
      </w:r>
      <w:r w:rsidRPr="003810E8">
        <w:rPr>
          <w:rFonts w:ascii="Times New Roman" w:hAnsi="Times New Roman" w:cs="Times New Roman"/>
          <w:sz w:val="24"/>
          <w:szCs w:val="24"/>
        </w:rPr>
        <w:t xml:space="preserve"> с териториален обхват общините: Раднево и Гълъбово;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Чирпан </w:t>
      </w:r>
      <w:r w:rsidRPr="003810E8">
        <w:rPr>
          <w:rFonts w:ascii="Times New Roman" w:hAnsi="Times New Roman" w:cs="Times New Roman"/>
          <w:sz w:val="24"/>
          <w:szCs w:val="24"/>
        </w:rPr>
        <w:t xml:space="preserve">с териториален обхват общините: Чирпан и Братя Даскалови.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Стара Загора е </w:t>
      </w:r>
      <w:r w:rsidRPr="003810E8">
        <w:rPr>
          <w:rFonts w:ascii="Times New Roman" w:hAnsi="Times New Roman" w:cs="Times New Roman"/>
          <w:b/>
          <w:sz w:val="24"/>
          <w:szCs w:val="24"/>
        </w:rPr>
        <w:t>4,22%,</w:t>
      </w:r>
      <w:r w:rsidRPr="003810E8">
        <w:rPr>
          <w:rFonts w:ascii="Times New Roman" w:hAnsi="Times New Roman" w:cs="Times New Roman"/>
          <w:sz w:val="24"/>
          <w:szCs w:val="24"/>
        </w:rPr>
        <w:t xml:space="preserve"> което е под средното за страната – 5,27% и е на 5-то място в страната, като само в областите  София-град, Варна, Перник и Габрово безработицата е по-ниска. Броят на регистрираните безработни за областта е 5 362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725 (4,11% от общо регистрираните от тази група лица) и е на 9-то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1 288 (2,99% от общо регистрираните от тази група лица) и е на 18-то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color w:val="FF0000"/>
          <w:sz w:val="24"/>
          <w:szCs w:val="24"/>
        </w:rPr>
      </w:pPr>
      <w:r w:rsidRPr="003810E8">
        <w:rPr>
          <w:rFonts w:ascii="Times New Roman" w:hAnsi="Times New Roman" w:cs="Times New Roman"/>
          <w:sz w:val="24"/>
          <w:szCs w:val="24"/>
        </w:rPr>
        <w:t>Безработни лица с регистрация над 1 г. – 907 (2,74% от общо регистрираните от тази група лица) и е на 1</w:t>
      </w:r>
      <w:r w:rsidRPr="003810E8">
        <w:rPr>
          <w:rFonts w:ascii="Times New Roman" w:hAnsi="Times New Roman" w:cs="Times New Roman"/>
          <w:sz w:val="24"/>
          <w:szCs w:val="24"/>
          <w:lang w:val="bg-BG"/>
        </w:rPr>
        <w:t>8</w:t>
      </w:r>
      <w:r w:rsidRPr="003810E8">
        <w:rPr>
          <w:rFonts w:ascii="Times New Roman" w:hAnsi="Times New Roman" w:cs="Times New Roman"/>
          <w:sz w:val="24"/>
          <w:szCs w:val="24"/>
        </w:rPr>
        <w:t xml:space="preserve">-то място по брой регистрирани лица;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299 (3% от общо регистрираните от тази група лица) и е на 18-то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3 152 (3,75% от общо регистрираните от тази група лица) и е на 12-то място по брой регистрирани лица.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4 957 лица, което като относителен дял е 3,69% от общия брой постъпили на работа на първичния пазар на труда и по този показател региона е на 9-то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от ЗНЗ са 15 лица, което е 0,18% от всички включени в обучение за страната и по този показател областта е на </w:t>
      </w:r>
      <w:r w:rsidRPr="003810E8">
        <w:rPr>
          <w:rFonts w:ascii="Times New Roman" w:hAnsi="Times New Roman" w:cs="Times New Roman"/>
          <w:sz w:val="24"/>
          <w:szCs w:val="24"/>
        </w:rPr>
        <w:lastRenderedPageBreak/>
        <w:t xml:space="preserve">предпоследно 27-мо място, като Кърджали е в дъното на таблицата на 28-мо място с нито едно включено лице.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762 лица, което е 2,79% от общия брой включени за страната и областта е на 15-то място по този показател в страната, като на първо е област Благоевград с най-много включени лица – 3 552.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вкл. работили лица по проекти по ПРЧР, са 188 лица, което е 3,38% и по този показател областта е в средата на класацията по области на 14-то място в страната.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8 лица, което е 3,49% от общия брой за страната и е на 8-мо място, като най-много участници по тази мярка има в Област София-град, която е на първо място – 37 лица, а в три области няма нито едно включено лице.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460 лица, което е 2,83% от общия брой включени за страната и по този показател областта е на 14-то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обучение по проекти по ПРЧР са 3 656 лица, което е 7,43% от общия брой включени в обучение лица по ПРЧР и по този показател областта е на 4-то място в страната пред областите София-град, Благоевград и Пловдив, където има повече включени в обучения по ПРЧР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лица в обучение по проекти по НПВУ са 917 лица, което е 0,89% от общия брой включени в обучение лица по НПВУ и по този показател областта е на 12-то място в страната, като първенец е област София-град с над 45 000 включени лица, докато в област Ямбол няма нито един участник.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Броят на лицата, работили по проекти по ПРЧР е 357 – 2,11% от общия брой за страната, като това нарежда област Стара Загора на 18-то място по брой работили по проекти по ПРЧР, като най-много работили лица има в област Благоевград – 2 200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Регион Стара Загора е на 7-мо място по заявени свободни работни места на първичния пазар на труда – 5 711, като относителен дял е 4,91%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54, което е 2,14% от общия брой обявени работни места за страната и по този показател областта е на 23-то място в страната, като по-малко заявени свободни работни места има в областите Сливен, Кюстендил, Ямбол, Перник и Габрово.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в частния сектор в област Стара Загора са 3 827, което представлява 4,66% от общия брой обявени свободни позиции в частния сектор в страната. По този показател областта се нарежда на 7-мо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Стара Загора е на 15-то място, чийто брой е 1 124 и с относителен дял 2,56% от общия брой обявени работни места за страната, а на първо място е област Благоевград с най-много заявени работни места – 6 879.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6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Стара Загора е на 15-то място в страната, чийто размер е 2 410 153,92 лв., което е 3,18% от всички изразходени през 2025 г. средства за активна политика на пазара на труда – 75 760 991,61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други източници, в т.ч. ПРЧР, НПВУ и др. за финансиране на субсидирана заетост и обучение, област Стара Загора е на 18-то място в страната, чийто размер е 8 080 673,66 лв., което е 2,18% от всички изразходени през 2025 г. средства за заетост и обучение в размер на 371 313 438,78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lang w:val="en-US"/>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25. ОБЛАСТ ТЪРГОВИЩЕ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Търговище</w:t>
      </w:r>
      <w:r w:rsidRPr="003810E8">
        <w:rPr>
          <w:rFonts w:ascii="Times New Roman" w:hAnsi="Times New Roman" w:cs="Times New Roman"/>
          <w:sz w:val="24"/>
          <w:szCs w:val="24"/>
        </w:rPr>
        <w:t xml:space="preserve"> се обслужва от три Дирекции „Бюро по труда“: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w:t>
      </w: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Търговище </w:t>
      </w:r>
      <w:r w:rsidRPr="003810E8">
        <w:rPr>
          <w:rFonts w:ascii="Times New Roman" w:hAnsi="Times New Roman" w:cs="Times New Roman"/>
          <w:sz w:val="24"/>
          <w:szCs w:val="24"/>
        </w:rPr>
        <w:t>с териториален обхват община Търговище;</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Омуртаг </w:t>
      </w:r>
      <w:r w:rsidRPr="003810E8">
        <w:rPr>
          <w:rFonts w:ascii="Times New Roman" w:hAnsi="Times New Roman" w:cs="Times New Roman"/>
          <w:sz w:val="24"/>
          <w:szCs w:val="24"/>
        </w:rPr>
        <w:t>с териториален обхват общините Омуртаг и Антоново;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 </w:t>
      </w:r>
      <w:r w:rsidRPr="003810E8">
        <w:rPr>
          <w:rFonts w:ascii="Times New Roman" w:hAnsi="Times New Roman" w:cs="Times New Roman"/>
          <w:b/>
          <w:sz w:val="24"/>
          <w:szCs w:val="24"/>
        </w:rPr>
        <w:t xml:space="preserve">ДБТ Попово </w:t>
      </w:r>
      <w:r w:rsidRPr="003810E8">
        <w:rPr>
          <w:rFonts w:ascii="Times New Roman" w:hAnsi="Times New Roman" w:cs="Times New Roman"/>
          <w:sz w:val="24"/>
          <w:szCs w:val="24"/>
        </w:rPr>
        <w:t>с териториален обхват общините Попово и Опака.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Търговище е </w:t>
      </w:r>
      <w:r w:rsidRPr="003810E8">
        <w:rPr>
          <w:rFonts w:ascii="Times New Roman" w:hAnsi="Times New Roman" w:cs="Times New Roman"/>
          <w:b/>
          <w:sz w:val="24"/>
          <w:szCs w:val="24"/>
        </w:rPr>
        <w:t>9,</w:t>
      </w:r>
      <w:r w:rsidRPr="003810E8">
        <w:rPr>
          <w:rFonts w:ascii="Times New Roman" w:hAnsi="Times New Roman" w:cs="Times New Roman"/>
          <w:b/>
          <w:sz w:val="24"/>
          <w:szCs w:val="24"/>
          <w:lang w:val="en-US"/>
        </w:rPr>
        <w:t>73</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над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и е на 2</w:t>
      </w:r>
      <w:r w:rsidRPr="003810E8">
        <w:rPr>
          <w:rFonts w:ascii="Times New Roman" w:hAnsi="Times New Roman" w:cs="Times New Roman"/>
          <w:sz w:val="24"/>
          <w:szCs w:val="24"/>
          <w:lang w:val="en-US"/>
        </w:rPr>
        <w:t>2</w:t>
      </w:r>
      <w:r w:rsidRPr="003810E8">
        <w:rPr>
          <w:rFonts w:ascii="Times New Roman" w:hAnsi="Times New Roman" w:cs="Times New Roman"/>
          <w:sz w:val="24"/>
          <w:szCs w:val="24"/>
        </w:rPr>
        <w:t>-ро място в страната по този показател. Броят на регистрираните безработни за областта е 3 727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436 (2,47% от общо регистрираните от тази група лица) и са на 19-о място в страната по брой регистрирани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1 238 (2,87% от общо регистрираните от тази група лица) и са на 21-во място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1 087 (3,33% от общо регистрираните от тази група лица) и са на 13-то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266 (2,44% от общо регистрираните от тази група лица) и са на 22–ро място по брой регистрирани лица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2 458 (2,92% от общо регистрираните от тази група лица) и са на 17-о място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2 382 лица, което като относителен дял е 1,77% от общия брой постъпили на работа на първичния пазар на труда и по този показател областта е на 24-о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 отчетния период включените в обучение по програми, проекти и мерки по ЗНЗ са 201 лица, което е 2,45% от всички включени в обучение за страната и по този показател областта е на 17-о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567 лица, което е 2,08% от общия брой включени за страната и е на 22-ро място в страната по този показател.</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 197 лица, което е 3,55% и по този показател областта е на 12-то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293 лица, което е 1,8% от общия брой включени и областта е на 22-ро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345 лица, което е 0,7% от общия брой включени и областта е на 19-о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368 лица, което е 0,36% от общия брой включени и областта е на 19-о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Включвани в предприемачество по ЗНЗ са 4 лица, което като относителен дял е 1,75% от общия брой включени лица и по този показател областта е на 9-то място в страната заедно с регион Добрич.</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на първичния пазар на труда в регион Търговище са 1 790, като относителен дял е 1,54% от общия брой заявени свободни работни места и е на 23-то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86, което е 3,41% от общия брой обявени работни места за страната и по този показател областта е на 12-то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програми за заетост от ЗНЗ са 655, което е 1,49 % от общия брой обявени работни места за страната и по този показател областта е на 23-то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20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Търговище е на 17-о място, чийто размер е 2 335 547 лв., което е 3,08% от всички изразходени през 2025 г. средства за активна политика на пазара на </w:t>
      </w:r>
      <w:r w:rsidR="003137FB">
        <w:rPr>
          <w:rFonts w:ascii="Times New Roman" w:hAnsi="Times New Roman" w:cs="Times New Roman"/>
          <w:sz w:val="24"/>
          <w:szCs w:val="24"/>
        </w:rPr>
        <w:br/>
      </w:r>
      <w:r w:rsidRPr="003810E8">
        <w:rPr>
          <w:rFonts w:ascii="Times New Roman" w:hAnsi="Times New Roman" w:cs="Times New Roman"/>
          <w:sz w:val="24"/>
          <w:szCs w:val="24"/>
        </w:rPr>
        <w:t>труда – 75 760 991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област Търговище е на 24-о място в страната по финансиране на субсидирана заетост и обучение от ПРЧР, НПВУ и други източници, като в областта са използвани </w:t>
      </w:r>
      <w:r w:rsidR="003137FB">
        <w:rPr>
          <w:rFonts w:ascii="Times New Roman" w:hAnsi="Times New Roman" w:cs="Times New Roman"/>
          <w:sz w:val="24"/>
          <w:szCs w:val="24"/>
        </w:rPr>
        <w:br/>
      </w:r>
      <w:r w:rsidRPr="003810E8">
        <w:rPr>
          <w:rFonts w:ascii="Times New Roman" w:hAnsi="Times New Roman" w:cs="Times New Roman"/>
          <w:sz w:val="24"/>
          <w:szCs w:val="24"/>
        </w:rPr>
        <w:t>5 362 959 лв., което е 0,14% от всичките средства за годината от тези източници в размер на 371 313 438 лв.</w:t>
      </w:r>
    </w:p>
    <w:p w:rsidR="004E4D16" w:rsidRDefault="004E4D16" w:rsidP="003810E8">
      <w:pPr>
        <w:tabs>
          <w:tab w:val="left" w:pos="4253"/>
        </w:tabs>
        <w:spacing w:after="0" w:line="240" w:lineRule="auto"/>
        <w:ind w:right="-32" w:firstLine="709"/>
        <w:jc w:val="both"/>
        <w:rPr>
          <w:rFonts w:ascii="Times New Roman" w:hAnsi="Times New Roman" w:cs="Times New Roman"/>
          <w:b/>
          <w:sz w:val="24"/>
          <w:szCs w:val="24"/>
        </w:rPr>
      </w:pPr>
    </w:p>
    <w:p w:rsidR="004E4D16" w:rsidRDefault="004E4D16" w:rsidP="003810E8">
      <w:pPr>
        <w:tabs>
          <w:tab w:val="left" w:pos="4253"/>
        </w:tabs>
        <w:spacing w:after="0" w:line="240" w:lineRule="auto"/>
        <w:ind w:right="-32" w:firstLine="709"/>
        <w:jc w:val="both"/>
        <w:rPr>
          <w:rFonts w:ascii="Times New Roman" w:hAnsi="Times New Roman" w:cs="Times New Roman"/>
          <w:b/>
          <w:sz w:val="24"/>
          <w:szCs w:val="24"/>
        </w:rPr>
      </w:pPr>
    </w:p>
    <w:p w:rsidR="004E4D16" w:rsidRDefault="004E4D16"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lastRenderedPageBreak/>
        <w:t>26. ОБЛАСТ ХАСКОВО</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Хасково</w:t>
      </w:r>
      <w:r w:rsidRPr="003810E8">
        <w:rPr>
          <w:rFonts w:ascii="Times New Roman" w:hAnsi="Times New Roman" w:cs="Times New Roman"/>
          <w:sz w:val="24"/>
          <w:szCs w:val="24"/>
        </w:rPr>
        <w:t xml:space="preserve"> се обслужва от четири Дирекции „Бюро по труда“: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ДБТ Хасково с </w:t>
      </w:r>
      <w:r w:rsidRPr="003810E8">
        <w:rPr>
          <w:rFonts w:ascii="Times New Roman" w:hAnsi="Times New Roman" w:cs="Times New Roman"/>
          <w:sz w:val="24"/>
          <w:szCs w:val="24"/>
        </w:rPr>
        <w:t xml:space="preserve">териториален обхват общините: Хасково, Минерални бани, Стамболово и Маджарово;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 xml:space="preserve">ДБТ Димитровград </w:t>
      </w:r>
      <w:r w:rsidRPr="003810E8">
        <w:rPr>
          <w:rFonts w:ascii="Times New Roman" w:hAnsi="Times New Roman" w:cs="Times New Roman"/>
          <w:sz w:val="24"/>
          <w:szCs w:val="24"/>
        </w:rPr>
        <w:t xml:space="preserve">с териториален обхват община Димитровград;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Свиленград</w:t>
      </w:r>
      <w:r w:rsidRPr="003810E8">
        <w:rPr>
          <w:rFonts w:ascii="Times New Roman" w:hAnsi="Times New Roman" w:cs="Times New Roman"/>
          <w:sz w:val="24"/>
          <w:szCs w:val="24"/>
        </w:rPr>
        <w:t xml:space="preserve"> с териториален обхват общините: Свиленград, Любимец и Ивайловград;  </w:t>
      </w:r>
    </w:p>
    <w:p w:rsidR="003810E8" w:rsidRPr="003810E8" w:rsidRDefault="003810E8" w:rsidP="003810E8">
      <w:pPr>
        <w:numPr>
          <w:ilvl w:val="0"/>
          <w:numId w:val="23"/>
        </w:numPr>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w:t>
      </w:r>
      <w:r w:rsidRPr="003810E8">
        <w:rPr>
          <w:rFonts w:ascii="Times New Roman" w:hAnsi="Times New Roman" w:cs="Times New Roman"/>
          <w:b/>
          <w:sz w:val="24"/>
          <w:szCs w:val="24"/>
          <w:lang w:val="bg-BG"/>
        </w:rPr>
        <w:t xml:space="preserve"> </w:t>
      </w:r>
      <w:r w:rsidRPr="003810E8">
        <w:rPr>
          <w:rFonts w:ascii="Times New Roman" w:hAnsi="Times New Roman" w:cs="Times New Roman"/>
          <w:b/>
          <w:sz w:val="24"/>
          <w:szCs w:val="24"/>
        </w:rPr>
        <w:t xml:space="preserve">Харманли </w:t>
      </w:r>
      <w:r w:rsidRPr="003810E8">
        <w:rPr>
          <w:rFonts w:ascii="Times New Roman" w:hAnsi="Times New Roman" w:cs="Times New Roman"/>
          <w:sz w:val="24"/>
          <w:szCs w:val="24"/>
        </w:rPr>
        <w:t xml:space="preserve">с териториален обхват общините: Харманли, Симеоновград и Тополовград.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През 2025 г. равнището на безработица на област Хасково е </w:t>
      </w:r>
      <w:r w:rsidRPr="003810E8">
        <w:rPr>
          <w:rFonts w:ascii="Times New Roman" w:hAnsi="Times New Roman" w:cs="Times New Roman"/>
          <w:b/>
          <w:sz w:val="24"/>
          <w:szCs w:val="24"/>
        </w:rPr>
        <w:t>6,37%,</w:t>
      </w:r>
      <w:r w:rsidRPr="003810E8">
        <w:rPr>
          <w:rFonts w:ascii="Times New Roman" w:hAnsi="Times New Roman" w:cs="Times New Roman"/>
          <w:sz w:val="24"/>
          <w:szCs w:val="24"/>
        </w:rPr>
        <w:t xml:space="preserve"> което е над средното за страната – 5,27% и по този показател областта се нарежда на 13-то място по най-ниско равнище на безработица в страната. Броят на регистрираните безработни за областта е 5 301 лица, като са регистрирани високи показатели за броя на безработните лица от някои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601 (3,4% от общо регистрираните от тази група лица) и областта е на 13-то място по най-много регистрирани безработни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1 577 (3,7% от общо регистрираните от тази група лица) и е на 12-то място по най-много регистрирани безработни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с регистрация над 1 г. – 1 077 (3,3% от общо регистрираните от тази група лица) и е на 14-то място по най-много регистрирани безработни лица от тази група; </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263 (2,4% от общо регистрираните от тази група лица) и е на 24-то място по най-много регистрирани безработни лица от тази група;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 xml:space="preserve">Безработни лица без професионална квалификация – 3 218 (3,8% от общо регистрираните от тази група лица) е на 10-то място по най-много регистрирани безработни лица от тази група.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4 028 лица за област Хасково, което като относителен дял е 3% от общия брой постъпили на работа на първичния пазар на труда за страната, и нарежда областта на 13-то място по най-много постъпили на работа лица на първичния пазар на труда.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заетост по програми, проекти и мерки по ЗНЗ са 498 лица, което е 1,8% от общия брой включени за страната, и по този показател област Хасково е сред областите с най-малко включени в заетост, на 24-то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проекти по ПРЧР са 272 лица, което е 1,7% от общия брой включени за страната, и по този показател област Хасково е сред областите с най-малко включени в заетост, на 24-то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Работилите лица по програми, проекти и мерки по ЗНЗ и по проекти по ПРЧР са 456 лица, което е 2% от общия брой на работилите за страната, и по този показател областта е на 22-ро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2025 г. включените в обучение по програми, проекти и мерки по ЗНЗ са 252 лица, което е 3,1% от всички включени в обучение по програми, проекти и мерки по ЗНЗ за страната, и по този показател областта е на 14-то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проекти по ПРЧР са 133 лица, което е 0,3% от всички включени в обучение по проекти по ПРЧР за страната, и по този показател област Хасково е сред областите с най-малко включени в обучение, на 23-то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обучение по НПВУ са 151 лица, което е 0,2% от всички включени в обучение по НПВУ, и по този показател областта се нарежда на едно от последните места, на 26-то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 в предприемачество по ЗНЗ са 6 лица, което е 2,6% от общия брой за страната, и областта е на 17-то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Област Хасково е на 19-то място по заявени свободни работни места на първичния пазар на труда – 2 604, което като относителен дял е 2,2% от общия брой заявени свободни работни места.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Заявените свободни работни места по мерки от ЗНЗ са 72, което е 2,9% от общия брой обявени работни места за страната и по този показател областта е на 17-то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По показателя заявени работни места по програми и проекти за заетост област Хасково е на едно от последните места, на 25-то място, чийто брой е 612 и с относителен дял 1,4% от общия брой заявени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за област Хасково е 17 безработни лица за едно свободно работно място, като само за област Търговище е с по-високо съотношение (20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Използваните средства от Държавния бюджет за финансиране на субсидирана заетост и обучение са 2 268 582,64 лв. или 3% от всички изразходени през 2025 г. средства от Държавния бюджет за активна политика на пазара на труда – 75 760 991,61 лв., което нарежда област Хасково на 18-то място в страната. Изразходените средства от други източници (ПРЧР, НПВУ и др.) за финансиране на обучение и субсидирана заетост са 6 479 138,58 лв., което е 1,7% от всички изразходени в страната средства от други източници през 2025 г. и нарежда областта на 19-то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27. ОБЛАСТ ШУМЕН</w:t>
      </w:r>
    </w:p>
    <w:p w:rsidR="003810E8" w:rsidRPr="003810E8" w:rsidRDefault="003810E8" w:rsidP="003810E8">
      <w:pPr>
        <w:tabs>
          <w:tab w:val="left" w:pos="851"/>
        </w:tabs>
        <w:spacing w:after="0" w:line="240" w:lineRule="auto"/>
        <w:ind w:firstLine="855"/>
        <w:jc w:val="both"/>
        <w:rPr>
          <w:rFonts w:ascii="Times New Roman" w:hAnsi="Times New Roman" w:cs="Times New Roman"/>
          <w:sz w:val="24"/>
          <w:szCs w:val="24"/>
        </w:rPr>
      </w:pPr>
      <w:r w:rsidRPr="003810E8">
        <w:rPr>
          <w:rFonts w:ascii="Times New Roman" w:hAnsi="Times New Roman" w:cs="Times New Roman"/>
          <w:b/>
          <w:sz w:val="24"/>
          <w:szCs w:val="24"/>
        </w:rPr>
        <w:t xml:space="preserve">Област Шумен </w:t>
      </w:r>
      <w:r w:rsidRPr="003810E8">
        <w:rPr>
          <w:rFonts w:ascii="Times New Roman" w:hAnsi="Times New Roman" w:cs="Times New Roman"/>
          <w:sz w:val="24"/>
          <w:szCs w:val="24"/>
        </w:rPr>
        <w:t>се обслужва от четири Дирекции „Бюро по труда“:</w:t>
      </w:r>
    </w:p>
    <w:p w:rsidR="003810E8" w:rsidRPr="003810E8" w:rsidRDefault="003810E8" w:rsidP="003810E8">
      <w:pPr>
        <w:numPr>
          <w:ilvl w:val="0"/>
          <w:numId w:val="24"/>
        </w:numPr>
        <w:tabs>
          <w:tab w:val="left" w:pos="851"/>
        </w:tabs>
        <w:spacing w:after="0" w:line="240" w:lineRule="auto"/>
        <w:ind w:left="851" w:hanging="141"/>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 xml:space="preserve">бластна ДБТ Шумен </w:t>
      </w:r>
      <w:r w:rsidRPr="003810E8">
        <w:rPr>
          <w:rFonts w:ascii="Times New Roman" w:hAnsi="Times New Roman" w:cs="Times New Roman"/>
          <w:sz w:val="24"/>
          <w:szCs w:val="24"/>
        </w:rPr>
        <w:t>с териториален обхват общините Шумен, Хитрино и Венец;</w:t>
      </w:r>
    </w:p>
    <w:p w:rsidR="003810E8" w:rsidRPr="003810E8" w:rsidRDefault="003810E8" w:rsidP="003810E8">
      <w:pPr>
        <w:numPr>
          <w:ilvl w:val="0"/>
          <w:numId w:val="24"/>
        </w:numPr>
        <w:spacing w:after="0" w:line="240" w:lineRule="auto"/>
        <w:ind w:left="851" w:hanging="141"/>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Велики Преслав</w:t>
      </w:r>
      <w:r w:rsidRPr="003810E8">
        <w:rPr>
          <w:rFonts w:ascii="Times New Roman" w:hAnsi="Times New Roman" w:cs="Times New Roman"/>
          <w:sz w:val="24"/>
          <w:szCs w:val="24"/>
        </w:rPr>
        <w:t xml:space="preserve"> със седалище Велики Преслав и с териториален обхват общините: Велики Преслав, Смядово и Върбица;</w:t>
      </w:r>
    </w:p>
    <w:p w:rsidR="003810E8" w:rsidRPr="003810E8" w:rsidRDefault="003810E8" w:rsidP="003810E8">
      <w:pPr>
        <w:numPr>
          <w:ilvl w:val="0"/>
          <w:numId w:val="24"/>
        </w:numPr>
        <w:tabs>
          <w:tab w:val="left" w:pos="851"/>
        </w:tabs>
        <w:spacing w:after="0" w:line="240" w:lineRule="auto"/>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Каолиново</w:t>
      </w:r>
      <w:r w:rsidRPr="003810E8">
        <w:rPr>
          <w:rFonts w:ascii="Times New Roman" w:hAnsi="Times New Roman" w:cs="Times New Roman"/>
          <w:sz w:val="24"/>
          <w:szCs w:val="24"/>
        </w:rPr>
        <w:t xml:space="preserve"> със седалище Каолиново и с териториален обхват община Каолиново;</w:t>
      </w:r>
    </w:p>
    <w:p w:rsidR="003810E8" w:rsidRPr="003810E8" w:rsidRDefault="003810E8" w:rsidP="003810E8">
      <w:pPr>
        <w:numPr>
          <w:ilvl w:val="0"/>
          <w:numId w:val="24"/>
        </w:numPr>
        <w:tabs>
          <w:tab w:val="left" w:pos="851"/>
        </w:tabs>
        <w:spacing w:after="0" w:line="240" w:lineRule="auto"/>
        <w:ind w:left="709" w:firstLine="1"/>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Нови пазар</w:t>
      </w:r>
      <w:r w:rsidRPr="003810E8">
        <w:rPr>
          <w:rFonts w:ascii="Times New Roman" w:hAnsi="Times New Roman" w:cs="Times New Roman"/>
          <w:sz w:val="24"/>
          <w:szCs w:val="24"/>
        </w:rPr>
        <w:t xml:space="preserve"> със седалище Нови пазар и с териториален обхват общините: Нови пазар, Каспичан и Никола Козлево.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Шумен е </w:t>
      </w:r>
      <w:r w:rsidRPr="003810E8">
        <w:rPr>
          <w:rFonts w:ascii="Times New Roman" w:hAnsi="Times New Roman" w:cs="Times New Roman"/>
          <w:b/>
          <w:sz w:val="24"/>
          <w:szCs w:val="24"/>
        </w:rPr>
        <w:t>10,</w:t>
      </w:r>
      <w:r w:rsidRPr="003810E8">
        <w:rPr>
          <w:rFonts w:ascii="Times New Roman" w:hAnsi="Times New Roman" w:cs="Times New Roman"/>
          <w:b/>
          <w:sz w:val="24"/>
          <w:szCs w:val="24"/>
          <w:lang w:val="en-US"/>
        </w:rPr>
        <w:t>1</w:t>
      </w:r>
      <w:r w:rsidRPr="003810E8">
        <w:rPr>
          <w:rFonts w:ascii="Times New Roman" w:hAnsi="Times New Roman" w:cs="Times New Roman"/>
          <w:b/>
          <w:sz w:val="24"/>
          <w:szCs w:val="24"/>
        </w:rPr>
        <w:t>2%,</w:t>
      </w:r>
      <w:r w:rsidRPr="003810E8">
        <w:rPr>
          <w:rFonts w:ascii="Times New Roman" w:hAnsi="Times New Roman" w:cs="Times New Roman"/>
          <w:sz w:val="24"/>
          <w:szCs w:val="24"/>
        </w:rPr>
        <w:t xml:space="preserve"> което е над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и по този показател е на 2</w:t>
      </w:r>
      <w:r w:rsidRPr="003810E8">
        <w:rPr>
          <w:rFonts w:ascii="Times New Roman" w:hAnsi="Times New Roman" w:cs="Times New Roman"/>
          <w:sz w:val="24"/>
          <w:szCs w:val="24"/>
          <w:lang w:val="en-US"/>
        </w:rPr>
        <w:t>4</w:t>
      </w:r>
      <w:r w:rsidRPr="003810E8">
        <w:rPr>
          <w:rFonts w:ascii="Times New Roman" w:hAnsi="Times New Roman" w:cs="Times New Roman"/>
          <w:sz w:val="24"/>
          <w:szCs w:val="24"/>
        </w:rPr>
        <w:t xml:space="preserve">-то място. Броят на регистрираните безработни за областта е 6 </w:t>
      </w:r>
      <w:r w:rsidRPr="003810E8">
        <w:rPr>
          <w:rFonts w:ascii="Times New Roman" w:hAnsi="Times New Roman" w:cs="Times New Roman"/>
          <w:sz w:val="24"/>
          <w:szCs w:val="24"/>
          <w:lang w:val="en-US"/>
        </w:rPr>
        <w:t>394</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7</w:t>
      </w:r>
      <w:r w:rsidRPr="003810E8">
        <w:rPr>
          <w:rFonts w:ascii="Times New Roman" w:hAnsi="Times New Roman" w:cs="Times New Roman"/>
          <w:sz w:val="24"/>
          <w:szCs w:val="24"/>
          <w:lang w:val="en-US"/>
        </w:rPr>
        <w:t>04</w:t>
      </w:r>
      <w:r w:rsidRPr="003810E8">
        <w:rPr>
          <w:rFonts w:ascii="Times New Roman" w:hAnsi="Times New Roman" w:cs="Times New Roman"/>
          <w:sz w:val="24"/>
          <w:szCs w:val="24"/>
        </w:rPr>
        <w:t xml:space="preserve"> (4,0% от общо регистрираните от тази група лица) и е на </w:t>
      </w:r>
      <w:r w:rsidRPr="003810E8">
        <w:rPr>
          <w:rFonts w:ascii="Times New Roman" w:hAnsi="Times New Roman" w:cs="Times New Roman"/>
          <w:sz w:val="24"/>
          <w:szCs w:val="24"/>
          <w:lang w:val="en-US"/>
        </w:rPr>
        <w:t>10</w:t>
      </w:r>
      <w:r w:rsidRPr="003810E8">
        <w:rPr>
          <w:rFonts w:ascii="Times New Roman" w:hAnsi="Times New Roman" w:cs="Times New Roman"/>
          <w:sz w:val="24"/>
          <w:szCs w:val="24"/>
        </w:rPr>
        <w:t>-то място по брой регистрирани безработни младежи;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2 136 (5,0% от общо регистрираните от тази група лица) и е на 4-то място по брой регистрирани;</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2 255 (6,9% от общо регистрираните от тази група лица) и е на 2-ро място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363 (3,3% от общо регистрираните от тази група лица) и е на 12-то място в страната по брой регистрирани лица;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4 659 (5,5% от общо регистрираните от тази група лица) и е на 4-то място в страната по брой регистрирани лица.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Постъпилите на работа на първичния пазар на труда са 3 854 лица, което като относителен дял е 2,9% от общия брой постъпили на работа на първичния пазар на труда и по този показател регионът е на 15-то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202 лица, което е 1,7% от всички включени в обучение за страната (на 20-то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1 134 лица, което е 4,2% от общия брой включени за страната и областта е на 10-то място по този показател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 322 лица, което е 5,8% от общия брой работили по програми, проекти и мерки по ЗНЗ лица за страната и по този показател областта е на 3-то място в страната. Работилите лица по проекти по ПРЧР са 555 лица, което е 3,3%</w:t>
      </w:r>
      <w:r w:rsidRPr="003810E8">
        <w:rPr>
          <w:rFonts w:ascii="Times New Roman" w:eastAsia="Calibri" w:hAnsi="Times New Roman" w:cs="Times New Roman"/>
          <w:sz w:val="24"/>
          <w:szCs w:val="24"/>
        </w:rPr>
        <w:t xml:space="preserve"> </w:t>
      </w:r>
      <w:r w:rsidRPr="003810E8">
        <w:rPr>
          <w:rFonts w:ascii="Times New Roman" w:hAnsi="Times New Roman" w:cs="Times New Roman"/>
          <w:sz w:val="24"/>
          <w:szCs w:val="24"/>
        </w:rPr>
        <w:t>от общия брой работили по проекти по ПРЧР лица за страната, като по този показател е на 12-то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обучение по проекти по ПРЧР са 675 лица, което е 1,4% от общия брой включени в обучение лица по ПРЧР и по този показател областта е на 11-то място в страната.</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в предприемачество по ЗНЗ са 2 лица, което е 0,9% от общия брой за страната и по този показател областта е на 23-то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обучение по проекти по НПВУ са 673 лица, което е 0,7% от общия брой включени в обучение лица по НПВУ и по този показател областта е на 15-то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 xml:space="preserve">Регион Шумен е на 12-то място по брой на заявените свободни работни места на първичния пазар на труда – 3 581, като относителен дял е 3,1% от общия брой заявени свободни работни места. Заявените свободни работни места по мерки от ЗНЗ са 112, което е 4,4% от общия брой обявени работни места за страната (8-мо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в частния сектор в област Шумен са 2 539, което представлява 3,1% от общия брой обявени свободни позиции в частния сектор в страната. По този показател областта се нарежда на 10-то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Шумен е на 12-то място в страната, чийто брой е 1465 и с относителен дял 3,3%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седем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отношение на използваните средства от Държавния бюджет за финансиране на субсидирана заетост и обучение, област Шумен е на 4-то място, чийто размер е 3 690 216,31 лв., което е 4,9% от всички изразходени през 2025 г. средства за активна политика на пазара на </w:t>
      </w:r>
      <w:r w:rsidRPr="003810E8">
        <w:rPr>
          <w:rFonts w:ascii="Times New Roman" w:hAnsi="Times New Roman" w:cs="Times New Roman"/>
          <w:sz w:val="24"/>
          <w:szCs w:val="24"/>
        </w:rPr>
        <w:br/>
        <w:t xml:space="preserve">труда – 75 760 991,61 лв.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Изразходените средства от други източници (ПРЧР, НПВУ и др.) за финансиране на обучение и заетост са  9 388 583,54 лв., което е 2,5% от всички изразходени в страната средства от други източници през 2024 г. и нарежда областта на 15-то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b/>
          <w:sz w:val="24"/>
          <w:szCs w:val="24"/>
        </w:rPr>
        <w:t>28. ОБЛАСТ ЯМБОЛ</w:t>
      </w:r>
    </w:p>
    <w:p w:rsidR="003810E8" w:rsidRPr="003810E8" w:rsidRDefault="003810E8" w:rsidP="003810E8">
      <w:pPr>
        <w:spacing w:after="0" w:line="240" w:lineRule="auto"/>
        <w:ind w:firstLine="709"/>
        <w:jc w:val="both"/>
        <w:rPr>
          <w:rFonts w:ascii="Times New Roman" w:hAnsi="Times New Roman" w:cs="Times New Roman"/>
          <w:sz w:val="24"/>
          <w:szCs w:val="24"/>
        </w:rPr>
      </w:pPr>
      <w:r w:rsidRPr="003810E8">
        <w:rPr>
          <w:rFonts w:ascii="Times New Roman" w:hAnsi="Times New Roman" w:cs="Times New Roman"/>
          <w:b/>
          <w:sz w:val="24"/>
          <w:szCs w:val="24"/>
        </w:rPr>
        <w:t>Област Ямбол</w:t>
      </w:r>
      <w:r w:rsidRPr="003810E8">
        <w:rPr>
          <w:rFonts w:ascii="Times New Roman" w:hAnsi="Times New Roman" w:cs="Times New Roman"/>
          <w:sz w:val="24"/>
          <w:szCs w:val="24"/>
        </w:rPr>
        <w:t xml:space="preserve"> се обслужва от две Дирекции „Бюро по труда“:</w:t>
      </w:r>
    </w:p>
    <w:p w:rsidR="003810E8" w:rsidRPr="003810E8" w:rsidRDefault="003810E8" w:rsidP="003810E8">
      <w:pPr>
        <w:numPr>
          <w:ilvl w:val="0"/>
          <w:numId w:val="22"/>
        </w:numPr>
        <w:spacing w:after="0" w:line="240" w:lineRule="auto"/>
        <w:ind w:left="851" w:hanging="142"/>
        <w:contextualSpacing/>
        <w:jc w:val="both"/>
        <w:rPr>
          <w:rFonts w:ascii="Times New Roman" w:hAnsi="Times New Roman" w:cs="Times New Roman"/>
          <w:sz w:val="24"/>
          <w:szCs w:val="24"/>
        </w:rPr>
      </w:pPr>
      <w:r w:rsidRPr="003810E8">
        <w:rPr>
          <w:rFonts w:ascii="Times New Roman" w:hAnsi="Times New Roman" w:cs="Times New Roman"/>
          <w:b/>
          <w:sz w:val="24"/>
          <w:szCs w:val="24"/>
          <w:lang w:val="bg-BG"/>
        </w:rPr>
        <w:t>о</w:t>
      </w:r>
      <w:r w:rsidRPr="003810E8">
        <w:rPr>
          <w:rFonts w:ascii="Times New Roman" w:hAnsi="Times New Roman" w:cs="Times New Roman"/>
          <w:b/>
          <w:sz w:val="24"/>
          <w:szCs w:val="24"/>
        </w:rPr>
        <w:t>бластна ДБТ Ямбол</w:t>
      </w:r>
      <w:r w:rsidRPr="003810E8">
        <w:rPr>
          <w:rFonts w:ascii="Times New Roman" w:hAnsi="Times New Roman" w:cs="Times New Roman"/>
          <w:sz w:val="24"/>
          <w:szCs w:val="24"/>
        </w:rPr>
        <w:t xml:space="preserve"> с териториален обхват общините Ямбол, Тунджа и Стралджа</w:t>
      </w:r>
    </w:p>
    <w:p w:rsidR="003810E8" w:rsidRPr="003810E8" w:rsidRDefault="003810E8" w:rsidP="003810E8">
      <w:pPr>
        <w:numPr>
          <w:ilvl w:val="0"/>
          <w:numId w:val="22"/>
        </w:numPr>
        <w:spacing w:after="0" w:line="240" w:lineRule="auto"/>
        <w:ind w:left="851" w:hanging="142"/>
        <w:contextualSpacing/>
        <w:jc w:val="both"/>
        <w:rPr>
          <w:rFonts w:ascii="Times New Roman" w:hAnsi="Times New Roman" w:cs="Times New Roman"/>
          <w:sz w:val="24"/>
          <w:szCs w:val="24"/>
        </w:rPr>
      </w:pPr>
      <w:r w:rsidRPr="003810E8">
        <w:rPr>
          <w:rFonts w:ascii="Times New Roman" w:hAnsi="Times New Roman" w:cs="Times New Roman"/>
          <w:b/>
          <w:sz w:val="24"/>
          <w:szCs w:val="24"/>
        </w:rPr>
        <w:t>ДБТ Елхово</w:t>
      </w:r>
      <w:r w:rsidRPr="003810E8">
        <w:rPr>
          <w:rFonts w:ascii="Times New Roman" w:hAnsi="Times New Roman" w:cs="Times New Roman"/>
          <w:sz w:val="24"/>
          <w:szCs w:val="24"/>
        </w:rPr>
        <w:t xml:space="preserve"> с териториален обхват общините Елхово и Болярово.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През 202</w:t>
      </w:r>
      <w:r w:rsidRPr="003810E8">
        <w:rPr>
          <w:rFonts w:ascii="Times New Roman" w:hAnsi="Times New Roman" w:cs="Times New Roman"/>
          <w:sz w:val="24"/>
          <w:szCs w:val="24"/>
          <w:lang w:val="en-US"/>
        </w:rPr>
        <w:t>5</w:t>
      </w:r>
      <w:r w:rsidRPr="003810E8">
        <w:rPr>
          <w:rFonts w:ascii="Times New Roman" w:hAnsi="Times New Roman" w:cs="Times New Roman"/>
          <w:sz w:val="24"/>
          <w:szCs w:val="24"/>
        </w:rPr>
        <w:t xml:space="preserve"> г. равнището на безработица на област Ямбол е </w:t>
      </w:r>
      <w:r w:rsidRPr="003810E8">
        <w:rPr>
          <w:rFonts w:ascii="Times New Roman" w:hAnsi="Times New Roman" w:cs="Times New Roman"/>
          <w:b/>
          <w:sz w:val="24"/>
          <w:szCs w:val="24"/>
        </w:rPr>
        <w:t>5,</w:t>
      </w:r>
      <w:r w:rsidRPr="003810E8">
        <w:rPr>
          <w:rFonts w:ascii="Times New Roman" w:hAnsi="Times New Roman" w:cs="Times New Roman"/>
          <w:b/>
          <w:sz w:val="24"/>
          <w:szCs w:val="24"/>
          <w:lang w:val="en-US"/>
        </w:rPr>
        <w:t>22</w:t>
      </w:r>
      <w:r w:rsidRPr="003810E8">
        <w:rPr>
          <w:rFonts w:ascii="Times New Roman" w:hAnsi="Times New Roman" w:cs="Times New Roman"/>
          <w:b/>
          <w:sz w:val="24"/>
          <w:szCs w:val="24"/>
        </w:rPr>
        <w:t>%,</w:t>
      </w:r>
      <w:r w:rsidRPr="003810E8">
        <w:rPr>
          <w:rFonts w:ascii="Times New Roman" w:hAnsi="Times New Roman" w:cs="Times New Roman"/>
          <w:sz w:val="24"/>
          <w:szCs w:val="24"/>
        </w:rPr>
        <w:t xml:space="preserve"> което е под средното за страната – 5,</w:t>
      </w:r>
      <w:r w:rsidRPr="003810E8">
        <w:rPr>
          <w:rFonts w:ascii="Times New Roman" w:hAnsi="Times New Roman" w:cs="Times New Roman"/>
          <w:sz w:val="24"/>
          <w:szCs w:val="24"/>
          <w:lang w:val="en-US"/>
        </w:rPr>
        <w:t>27</w:t>
      </w:r>
      <w:r w:rsidRPr="003810E8">
        <w:rPr>
          <w:rFonts w:ascii="Times New Roman" w:hAnsi="Times New Roman" w:cs="Times New Roman"/>
          <w:sz w:val="24"/>
          <w:szCs w:val="24"/>
        </w:rPr>
        <w:t>%. Броят на регистрираните безработни за областта е 2 </w:t>
      </w:r>
      <w:r w:rsidRPr="003810E8">
        <w:rPr>
          <w:rFonts w:ascii="Times New Roman" w:hAnsi="Times New Roman" w:cs="Times New Roman"/>
          <w:sz w:val="24"/>
          <w:szCs w:val="24"/>
          <w:lang w:val="en-US"/>
        </w:rPr>
        <w:t>266</w:t>
      </w:r>
      <w:r w:rsidRPr="003810E8">
        <w:rPr>
          <w:rFonts w:ascii="Times New Roman" w:hAnsi="Times New Roman" w:cs="Times New Roman"/>
          <w:sz w:val="24"/>
          <w:szCs w:val="24"/>
        </w:rPr>
        <w:t xml:space="preserve"> лица, в т. ч. по групи в неравностойно положение на пазара на труда: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до 29 г. (вкл.) – 227 (1,3% от общо регистрираните от тази група лица) и по брой регистрирани лица от тази група е на 2</w:t>
      </w:r>
      <w:r w:rsidRPr="003810E8">
        <w:rPr>
          <w:rFonts w:ascii="Times New Roman" w:hAnsi="Times New Roman" w:cs="Times New Roman"/>
          <w:sz w:val="24"/>
          <w:szCs w:val="24"/>
          <w:lang w:val="en-US"/>
        </w:rPr>
        <w:t>7</w:t>
      </w:r>
      <w:r w:rsidRPr="003810E8">
        <w:rPr>
          <w:rFonts w:ascii="Times New Roman" w:hAnsi="Times New Roman" w:cs="Times New Roman"/>
          <w:sz w:val="24"/>
          <w:szCs w:val="24"/>
        </w:rPr>
        <w:t>-мо място;</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над 55 г. – 750 (1,7% от общо регистрираните от тази група лица) и е на 26-то място по този показател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регистрация над 1 г. – 534 (1,6% от общо регистрираните от тази група лица) и е на 23-то място по брой регистрирани в страната;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с увреждания – 159 (1,5% от общо регистрираните от тази група лица) и е с най-малък брой регистрирани лица от тази група в цялата страна;</w:t>
      </w:r>
    </w:p>
    <w:p w:rsidR="003810E8" w:rsidRPr="003810E8" w:rsidRDefault="003810E8" w:rsidP="003810E8">
      <w:pPr>
        <w:numPr>
          <w:ilvl w:val="0"/>
          <w:numId w:val="22"/>
        </w:numPr>
        <w:tabs>
          <w:tab w:val="left" w:pos="4253"/>
        </w:tabs>
        <w:spacing w:after="0" w:line="240" w:lineRule="auto"/>
        <w:ind w:right="-32"/>
        <w:jc w:val="both"/>
        <w:rPr>
          <w:rFonts w:ascii="Times New Roman" w:hAnsi="Times New Roman" w:cs="Times New Roman"/>
          <w:sz w:val="24"/>
          <w:szCs w:val="24"/>
        </w:rPr>
      </w:pPr>
      <w:r w:rsidRPr="003810E8">
        <w:rPr>
          <w:rFonts w:ascii="Times New Roman" w:hAnsi="Times New Roman" w:cs="Times New Roman"/>
          <w:sz w:val="24"/>
          <w:szCs w:val="24"/>
        </w:rPr>
        <w:t>Безработни лица без професионална квалификация – 1 319 (1,6% от общо регистрираните от тази група лица) и е на 26-то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Постъпилите на работа на първичния пазар на труда са 2 141 лица, което като относителен дял е 1,6% от общия брой постъпили на работа на първичния пазар на труда и по този показател регионът е на 26-то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За отчетния период включените в обучение по програми, проекти и мерки по ЗНЗ са 281 лица, което е 3,4% от всички включени в обучение за страната (на 13-то място).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Включените в заетост по програми, проекти и мерки по ЗНЗ са 362 лица, което е 1,3% от общия брой включени за страната и областта е на 25-то място по този показател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Работилите лица по програми, проекти и мерки по ЗНЗ са 112 лица, което е 2,0% от общия брой работили по програми, проекти и мерки по ЗНЗ лица за страната и по този показател областта е на 26-то място в страната. Работилите лица по проекти по ПРЧР са 184 лица, което е 1,1%</w:t>
      </w:r>
      <w:r w:rsidRPr="003810E8">
        <w:rPr>
          <w:rFonts w:ascii="Times New Roman" w:eastAsia="Calibri" w:hAnsi="Times New Roman" w:cs="Times New Roman"/>
          <w:sz w:val="24"/>
          <w:szCs w:val="24"/>
        </w:rPr>
        <w:t xml:space="preserve"> </w:t>
      </w:r>
      <w:r w:rsidRPr="003810E8">
        <w:rPr>
          <w:rFonts w:ascii="Times New Roman" w:hAnsi="Times New Roman" w:cs="Times New Roman"/>
          <w:sz w:val="24"/>
          <w:szCs w:val="24"/>
        </w:rPr>
        <w:t>от общия брой работили по проекти по ПРЧР лица за страната, като по този показател е на 26-то място.</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Включените лица в обучение по проекти по ПРЧР са 109 лица, което е 0,2% от общия брой включени в обучение лица по ПРЧР и по този показател областта е на 24-то място в страната.</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t>През 2025 г. не са включвани лица в предприемачество по ЗНЗ и по този показател областта е на последно място, заедно с област Видин и област Силистра.</w:t>
      </w:r>
    </w:p>
    <w:p w:rsidR="003810E8" w:rsidRPr="003810E8" w:rsidRDefault="003810E8" w:rsidP="003810E8">
      <w:pPr>
        <w:tabs>
          <w:tab w:val="left" w:pos="4253"/>
        </w:tabs>
        <w:spacing w:after="0" w:line="240" w:lineRule="auto"/>
        <w:ind w:right="54" w:firstLine="709"/>
        <w:jc w:val="both"/>
        <w:rPr>
          <w:rFonts w:ascii="Times New Roman" w:hAnsi="Times New Roman" w:cs="Times New Roman"/>
          <w:sz w:val="24"/>
          <w:szCs w:val="24"/>
        </w:rPr>
      </w:pPr>
      <w:r w:rsidRPr="003810E8">
        <w:rPr>
          <w:rFonts w:ascii="Times New Roman" w:hAnsi="Times New Roman" w:cs="Times New Roman"/>
          <w:sz w:val="24"/>
          <w:szCs w:val="24"/>
        </w:rPr>
        <w:lastRenderedPageBreak/>
        <w:t>През отчетния период не са включвани лица в обучение по проекти по НПВУ и по този показател областта е на последно място в страната.</w:t>
      </w:r>
      <w:r w:rsidRPr="003810E8">
        <w:rPr>
          <w:rFonts w:ascii="Times New Roman" w:hAnsi="Times New Roman" w:cs="Times New Roman"/>
          <w:vanish/>
          <w:sz w:val="24"/>
          <w:szCs w:val="24"/>
        </w:rPr>
        <w:t xml:space="preserve"> </w:t>
      </w:r>
      <w:r w:rsidRPr="003810E8">
        <w:rPr>
          <w:rFonts w:ascii="Times New Roman" w:hAnsi="Times New Roman" w:cs="Times New Roman"/>
          <w:sz w:val="24"/>
          <w:szCs w:val="24"/>
        </w:rPr>
        <w:t xml:space="preserve"> </w:t>
      </w:r>
    </w:p>
    <w:p w:rsidR="003810E8" w:rsidRPr="003810E8" w:rsidRDefault="003810E8" w:rsidP="003810E8">
      <w:pPr>
        <w:tabs>
          <w:tab w:val="left" w:pos="4253"/>
        </w:tabs>
        <w:spacing w:after="0" w:line="240" w:lineRule="auto"/>
        <w:ind w:right="54" w:firstLine="709"/>
        <w:jc w:val="both"/>
        <w:rPr>
          <w:rFonts w:ascii="Times New Roman" w:hAnsi="Times New Roman" w:cs="Times New Roman"/>
          <w:vanish/>
          <w:sz w:val="24"/>
          <w:szCs w:val="24"/>
        </w:rPr>
      </w:pPr>
      <w:r w:rsidRPr="003810E8">
        <w:rPr>
          <w:rFonts w:ascii="Times New Roman" w:hAnsi="Times New Roman" w:cs="Times New Roman"/>
          <w:sz w:val="24"/>
          <w:szCs w:val="24"/>
        </w:rPr>
        <w:t xml:space="preserve">Регион Ямбол е на 24-то място по брой на заявените свободни работни места на първичния пазар на труда – 1 718, като относителен дял е 1,5% от общия брой заявени свободни работни места. Заявените свободни работни места по мерки от ЗНЗ са 45, което е 1,8% от общия брой обявени работни места за страната (26-то място в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Заявените свободни работни места в частния сектор в област Ямбол са 1 193, което представлява 1,5% от общия брой обявени свободни позиции в частния сектор в страната. По този показател областта се нарежда на 23-то място в страната.</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 xml:space="preserve">По показателя заявени работни места по програми за заетост област Ямбол е на 26-то място в страната, чийто брой е 504 и е с относителен дял 1,1% от общия брой обявени работни места за страната. </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Видно от приложената справка, съотношението е 10 безработни лица за едно свободно работно място.</w:t>
      </w:r>
    </w:p>
    <w:p w:rsidR="003810E8" w:rsidRPr="003810E8" w:rsidRDefault="003810E8" w:rsidP="003810E8">
      <w:pPr>
        <w:tabs>
          <w:tab w:val="left" w:pos="4253"/>
        </w:tabs>
        <w:spacing w:after="0" w:line="240" w:lineRule="auto"/>
        <w:ind w:right="-32" w:firstLine="709"/>
        <w:jc w:val="both"/>
        <w:rPr>
          <w:rFonts w:ascii="Times New Roman" w:hAnsi="Times New Roman" w:cs="Times New Roman"/>
          <w:sz w:val="24"/>
          <w:szCs w:val="24"/>
        </w:rPr>
      </w:pPr>
      <w:r w:rsidRPr="003810E8">
        <w:rPr>
          <w:rFonts w:ascii="Times New Roman" w:hAnsi="Times New Roman" w:cs="Times New Roman"/>
          <w:sz w:val="24"/>
          <w:szCs w:val="24"/>
        </w:rPr>
        <w:t>По отношение на използваните средства от Държавния бюджет за финансиране на субсидирана заетост и обучение, област Ямбол е на 24-то място, чийто размер е 1 525 497,83 лв., което е 2,0% от всички изразходени през 2025 г. средства за активна политика на пазара</w:t>
      </w:r>
      <w:r w:rsidRPr="003810E8">
        <w:rPr>
          <w:rFonts w:ascii="Times New Roman" w:hAnsi="Times New Roman" w:cs="Times New Roman"/>
          <w:sz w:val="24"/>
          <w:szCs w:val="24"/>
          <w:lang w:val="en-US"/>
        </w:rPr>
        <w:t xml:space="preserve"> </w:t>
      </w:r>
      <w:r w:rsidRPr="003810E8">
        <w:rPr>
          <w:rFonts w:ascii="Times New Roman" w:hAnsi="Times New Roman" w:cs="Times New Roman"/>
          <w:sz w:val="24"/>
          <w:szCs w:val="24"/>
        </w:rPr>
        <w:t xml:space="preserve">на </w:t>
      </w:r>
      <w:r w:rsidRPr="003810E8">
        <w:rPr>
          <w:rFonts w:ascii="Times New Roman" w:hAnsi="Times New Roman" w:cs="Times New Roman"/>
          <w:sz w:val="24"/>
          <w:szCs w:val="24"/>
        </w:rPr>
        <w:br/>
        <w:t>труда – 75 760 991,61 лв.</w:t>
      </w:r>
    </w:p>
    <w:p w:rsidR="003810E8" w:rsidRPr="003810E8" w:rsidRDefault="003810E8" w:rsidP="003810E8">
      <w:pPr>
        <w:tabs>
          <w:tab w:val="left" w:pos="4253"/>
        </w:tabs>
        <w:spacing w:after="0" w:line="240" w:lineRule="auto"/>
        <w:ind w:right="-32" w:firstLine="709"/>
        <w:jc w:val="both"/>
        <w:rPr>
          <w:rFonts w:ascii="Times New Roman" w:hAnsi="Times New Roman" w:cs="Times New Roman"/>
          <w:b/>
          <w:sz w:val="24"/>
          <w:szCs w:val="24"/>
        </w:rPr>
      </w:pPr>
      <w:r w:rsidRPr="003810E8">
        <w:rPr>
          <w:rFonts w:ascii="Times New Roman" w:hAnsi="Times New Roman" w:cs="Times New Roman"/>
          <w:sz w:val="24"/>
          <w:szCs w:val="24"/>
        </w:rPr>
        <w:t>Изразходените средства от други източници (ПРЧР, НПВУ и др.) за финансиране на обучение и субсидирана заетост са 3 408 925,74 лв., което е 0,9% от всички изразходени в страната средства от други източници през 2025 г. и нарежда областта на 26-то място.</w:t>
      </w:r>
      <w:r w:rsidRPr="003810E8">
        <w:rPr>
          <w:rFonts w:ascii="Times New Roman" w:hAnsi="Times New Roman" w:cs="Times New Roman"/>
          <w:b/>
          <w:sz w:val="24"/>
          <w:szCs w:val="24"/>
        </w:rPr>
        <w:t xml:space="preserve"> </w:t>
      </w:r>
    </w:p>
    <w:p w:rsidR="00336635" w:rsidRPr="003810E8" w:rsidRDefault="00336635" w:rsidP="003810E8">
      <w:pPr>
        <w:spacing w:after="0" w:line="240" w:lineRule="auto"/>
        <w:rPr>
          <w:rFonts w:ascii="Times New Roman" w:hAnsi="Times New Roman" w:cs="Times New Roman"/>
          <w:sz w:val="24"/>
          <w:szCs w:val="24"/>
        </w:rPr>
      </w:pPr>
    </w:p>
    <w:sectPr w:rsidR="00336635" w:rsidRPr="003810E8" w:rsidSect="005C0083">
      <w:footerReference w:type="default" r:id="rId8"/>
      <w:pgSz w:w="11906" w:h="16838"/>
      <w:pgMar w:top="851" w:right="991" w:bottom="568" w:left="85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551A" w:rsidRDefault="0058551A" w:rsidP="003810E8">
      <w:pPr>
        <w:spacing w:after="0" w:line="240" w:lineRule="auto"/>
      </w:pPr>
      <w:r>
        <w:separator/>
      </w:r>
    </w:p>
  </w:endnote>
  <w:endnote w:type="continuationSeparator" w:id="0">
    <w:p w:rsidR="0058551A" w:rsidRDefault="0058551A" w:rsidP="003810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ina">
    <w:altName w:val="Arial"/>
    <w:charset w:val="00"/>
    <w:family w:val="swiss"/>
    <w:pitch w:val="variable"/>
    <w:sig w:usb0="00000001" w:usb1="00000000" w:usb2="00000000" w:usb3="00000000" w:csb0="0000009F" w:csb1="00000000"/>
  </w:font>
  <w:font w:name="Verdana">
    <w:altName w:val="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msCyr">
    <w:altName w:val="Times New Roman"/>
    <w:charset w:val="00"/>
    <w:family w:val="roman"/>
    <w:pitch w:val="variable"/>
    <w:sig w:usb0="00000003" w:usb1="00000000" w:usb2="00000000" w:usb3="00000000" w:csb0="00000001" w:csb1="00000000"/>
  </w:font>
  <w:font w:name="Tahoma">
    <w:altName w:val="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nstantia">
    <w:altName w:val="Constantia"/>
    <w:panose1 w:val="02030602050306030303"/>
    <w:charset w:val="CC"/>
    <w:family w:val="roman"/>
    <w:pitch w:val="variable"/>
    <w:sig w:usb0="A00002EF" w:usb1="4000204B" w:usb2="00000000" w:usb3="00000000" w:csb0="0000019F" w:csb1="00000000"/>
  </w:font>
  <w:font w:name="Liberation Mono">
    <w:altName w:val="Liberation Mono"/>
    <w:charset w:val="CC"/>
    <w:family w:val="modern"/>
    <w:pitch w:val="fixed"/>
    <w:sig w:usb0="E0000AFF" w:usb1="400078FF" w:usb2="00000001" w:usb3="00000000" w:csb0="000001BF" w:csb1="00000000"/>
  </w:font>
  <w:font w:name="AR PL SungtiL GB">
    <w:charset w:val="01"/>
    <w:family w:val="auto"/>
    <w:pitch w:val="variable"/>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345863"/>
      <w:docPartObj>
        <w:docPartGallery w:val="Page Numbers (Bottom of Page)"/>
        <w:docPartUnique/>
      </w:docPartObj>
    </w:sdtPr>
    <w:sdtEndPr>
      <w:rPr>
        <w:noProof/>
      </w:rPr>
    </w:sdtEndPr>
    <w:sdtContent>
      <w:p w:rsidR="005F4C5F" w:rsidRDefault="005F4C5F">
        <w:pPr>
          <w:pStyle w:val="Footer"/>
          <w:jc w:val="right"/>
        </w:pPr>
        <w:r>
          <w:fldChar w:fldCharType="begin"/>
        </w:r>
        <w:r>
          <w:instrText xml:space="preserve"> PAGE   \* MERGEFORMAT </w:instrText>
        </w:r>
        <w:r>
          <w:fldChar w:fldCharType="separate"/>
        </w:r>
        <w:r w:rsidR="009E5272">
          <w:rPr>
            <w:noProof/>
          </w:rPr>
          <w:t>24</w:t>
        </w:r>
        <w:r>
          <w:rPr>
            <w:noProof/>
          </w:rPr>
          <w:fldChar w:fldCharType="end"/>
        </w:r>
      </w:p>
    </w:sdtContent>
  </w:sdt>
  <w:p w:rsidR="005F4C5F" w:rsidRDefault="005F4C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551A" w:rsidRDefault="0058551A" w:rsidP="003810E8">
      <w:pPr>
        <w:spacing w:after="0" w:line="240" w:lineRule="auto"/>
      </w:pPr>
      <w:r>
        <w:separator/>
      </w:r>
    </w:p>
  </w:footnote>
  <w:footnote w:type="continuationSeparator" w:id="0">
    <w:p w:rsidR="0058551A" w:rsidRDefault="0058551A" w:rsidP="003810E8">
      <w:pPr>
        <w:spacing w:after="0" w:line="240" w:lineRule="auto"/>
      </w:pPr>
      <w:r>
        <w:continuationSeparator/>
      </w:r>
    </w:p>
  </w:footnote>
  <w:footnote w:id="1">
    <w:p w:rsidR="005F4C5F" w:rsidRPr="00E33DAD" w:rsidRDefault="005F4C5F" w:rsidP="001A196F">
      <w:pPr>
        <w:pStyle w:val="FootnoteText"/>
        <w:jc w:val="both"/>
        <w:rPr>
          <w:rFonts w:ascii="Times New Roman" w:hAnsi="Times New Roman" w:cs="Times New Roman"/>
          <w:lang w:val="bg-BG"/>
        </w:rPr>
      </w:pPr>
      <w:r>
        <w:rPr>
          <w:rStyle w:val="FootnoteReference"/>
        </w:rPr>
        <w:footnoteRef/>
      </w:r>
      <w:r>
        <w:t xml:space="preserve"> </w:t>
      </w:r>
      <w:r w:rsidRPr="00E33DAD">
        <w:rPr>
          <w:rFonts w:ascii="Times New Roman" w:hAnsi="Times New Roman" w:cs="Times New Roman"/>
          <w:lang w:val="bg-BG"/>
        </w:rPr>
        <w:t>П</w:t>
      </w:r>
      <w:r w:rsidRPr="00E33DAD">
        <w:rPr>
          <w:rFonts w:ascii="Times New Roman" w:hAnsi="Times New Roman" w:cs="Times New Roman"/>
        </w:rPr>
        <w:t>оказва колко силно се различават регионалните нива на безработица от средното за страната равнище</w:t>
      </w:r>
    </w:p>
  </w:footnote>
  <w:footnote w:id="2">
    <w:p w:rsidR="005F4C5F" w:rsidRPr="00796F6C" w:rsidRDefault="005F4C5F" w:rsidP="001A196F">
      <w:pPr>
        <w:pStyle w:val="FootnoteText"/>
        <w:jc w:val="both"/>
        <w:rPr>
          <w:lang w:val="bg-BG"/>
        </w:rPr>
      </w:pPr>
      <w:r w:rsidRPr="00E33DAD">
        <w:rPr>
          <w:rStyle w:val="FootnoteReference"/>
          <w:rFonts w:ascii="Times New Roman" w:hAnsi="Times New Roman" w:cs="Times New Roman"/>
        </w:rPr>
        <w:footnoteRef/>
      </w:r>
      <w:r w:rsidRPr="00E33DAD">
        <w:rPr>
          <w:rFonts w:ascii="Times New Roman" w:hAnsi="Times New Roman" w:cs="Times New Roman"/>
        </w:rPr>
        <w:t xml:space="preserve"> </w:t>
      </w:r>
      <w:r w:rsidRPr="00E33DAD">
        <w:rPr>
          <w:rFonts w:ascii="Times New Roman" w:hAnsi="Times New Roman" w:cs="Times New Roman"/>
          <w:lang w:val="bg-BG"/>
        </w:rPr>
        <w:t>Заповед № РД - 01-117 от 13.05.2026 г. за утвърждаване на критерии и процедура за разпределение и преразпределение на финансови средства за реализацията на национални програми и мерки за заетост  и/или обучение по региони/областни дирекции „Бюро по труда“ и дирекции „Бюро по труда“, съгласно  чл. 27 от Правилника за прилагане на Закона за насърчаване на заетостта.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35346CEE"/>
    <w:lvl w:ilvl="0" w:tplc="84B6D5D6">
      <w:start w:val="1"/>
      <w:numFmt w:val="bullet"/>
      <w:lvlText w:val=""/>
      <w:lvlJc w:val="left"/>
      <w:pPr>
        <w:ind w:left="1440" w:hanging="360"/>
      </w:pPr>
      <w:rPr>
        <w:rFonts w:ascii="Wingdings" w:hAnsi="Wingdings" w:hint="default"/>
        <w:color w:val="auto"/>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00000002"/>
    <w:multiLevelType w:val="hybridMultilevel"/>
    <w:tmpl w:val="678AAC3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15:restartNumberingAfterBreak="0">
    <w:nsid w:val="00000003"/>
    <w:multiLevelType w:val="hybridMultilevel"/>
    <w:tmpl w:val="188407AC"/>
    <w:lvl w:ilvl="0" w:tplc="E214AD8C">
      <w:start w:val="1"/>
      <w:numFmt w:val="bullet"/>
      <w:lvlText w:val=""/>
      <w:lvlJc w:val="left"/>
      <w:pPr>
        <w:ind w:left="2160" w:hanging="360"/>
      </w:pPr>
      <w:rPr>
        <w:rFonts w:ascii="Symbol" w:hAnsi="Symbol" w:hint="default"/>
        <w:color w:val="009A46"/>
      </w:rPr>
    </w:lvl>
    <w:lvl w:ilvl="1" w:tplc="04020003">
      <w:start w:val="1"/>
      <w:numFmt w:val="bullet"/>
      <w:lvlText w:val="o"/>
      <w:lvlJc w:val="left"/>
      <w:pPr>
        <w:ind w:left="3891" w:hanging="360"/>
      </w:pPr>
      <w:rPr>
        <w:rFonts w:ascii="Courier New" w:hAnsi="Courier New" w:cs="Courier New" w:hint="default"/>
      </w:rPr>
    </w:lvl>
    <w:lvl w:ilvl="2" w:tplc="04020005" w:tentative="1">
      <w:start w:val="1"/>
      <w:numFmt w:val="bullet"/>
      <w:lvlText w:val=""/>
      <w:lvlJc w:val="left"/>
      <w:pPr>
        <w:ind w:left="4611" w:hanging="360"/>
      </w:pPr>
      <w:rPr>
        <w:rFonts w:ascii="Wingdings" w:hAnsi="Wingdings" w:hint="default"/>
      </w:rPr>
    </w:lvl>
    <w:lvl w:ilvl="3" w:tplc="04020001" w:tentative="1">
      <w:start w:val="1"/>
      <w:numFmt w:val="bullet"/>
      <w:lvlText w:val=""/>
      <w:lvlJc w:val="left"/>
      <w:pPr>
        <w:ind w:left="5331" w:hanging="360"/>
      </w:pPr>
      <w:rPr>
        <w:rFonts w:ascii="Symbol" w:hAnsi="Symbol" w:hint="default"/>
      </w:rPr>
    </w:lvl>
    <w:lvl w:ilvl="4" w:tplc="04020003" w:tentative="1">
      <w:start w:val="1"/>
      <w:numFmt w:val="bullet"/>
      <w:lvlText w:val="o"/>
      <w:lvlJc w:val="left"/>
      <w:pPr>
        <w:ind w:left="6051" w:hanging="360"/>
      </w:pPr>
      <w:rPr>
        <w:rFonts w:ascii="Courier New" w:hAnsi="Courier New" w:cs="Courier New" w:hint="default"/>
      </w:rPr>
    </w:lvl>
    <w:lvl w:ilvl="5" w:tplc="04020005" w:tentative="1">
      <w:start w:val="1"/>
      <w:numFmt w:val="bullet"/>
      <w:lvlText w:val=""/>
      <w:lvlJc w:val="left"/>
      <w:pPr>
        <w:ind w:left="6771" w:hanging="360"/>
      </w:pPr>
      <w:rPr>
        <w:rFonts w:ascii="Wingdings" w:hAnsi="Wingdings" w:hint="default"/>
      </w:rPr>
    </w:lvl>
    <w:lvl w:ilvl="6" w:tplc="04020001" w:tentative="1">
      <w:start w:val="1"/>
      <w:numFmt w:val="bullet"/>
      <w:lvlText w:val=""/>
      <w:lvlJc w:val="left"/>
      <w:pPr>
        <w:ind w:left="7491" w:hanging="360"/>
      </w:pPr>
      <w:rPr>
        <w:rFonts w:ascii="Symbol" w:hAnsi="Symbol" w:hint="default"/>
      </w:rPr>
    </w:lvl>
    <w:lvl w:ilvl="7" w:tplc="04020003" w:tentative="1">
      <w:start w:val="1"/>
      <w:numFmt w:val="bullet"/>
      <w:lvlText w:val="o"/>
      <w:lvlJc w:val="left"/>
      <w:pPr>
        <w:ind w:left="8211" w:hanging="360"/>
      </w:pPr>
      <w:rPr>
        <w:rFonts w:ascii="Courier New" w:hAnsi="Courier New" w:cs="Courier New" w:hint="default"/>
      </w:rPr>
    </w:lvl>
    <w:lvl w:ilvl="8" w:tplc="04020005" w:tentative="1">
      <w:start w:val="1"/>
      <w:numFmt w:val="bullet"/>
      <w:lvlText w:val=""/>
      <w:lvlJc w:val="left"/>
      <w:pPr>
        <w:ind w:left="8931" w:hanging="360"/>
      </w:pPr>
      <w:rPr>
        <w:rFonts w:ascii="Wingdings" w:hAnsi="Wingdings" w:hint="default"/>
      </w:rPr>
    </w:lvl>
  </w:abstractNum>
  <w:abstractNum w:abstractNumId="3" w15:restartNumberingAfterBreak="0">
    <w:nsid w:val="00000004"/>
    <w:multiLevelType w:val="hybridMultilevel"/>
    <w:tmpl w:val="31A4B8EC"/>
    <w:lvl w:ilvl="0" w:tplc="EB023F00">
      <w:start w:val="1"/>
      <w:numFmt w:val="bullet"/>
      <w:lvlText w:val=""/>
      <w:lvlJc w:val="left"/>
      <w:pPr>
        <w:ind w:left="1353" w:hanging="360"/>
      </w:pPr>
      <w:rPr>
        <w:rFonts w:ascii="Symbol" w:hAnsi="Symbol" w:hint="default"/>
        <w:color w:val="00B050"/>
      </w:rPr>
    </w:lvl>
    <w:lvl w:ilvl="1" w:tplc="04020003">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 w15:restartNumberingAfterBreak="0">
    <w:nsid w:val="00000005"/>
    <w:multiLevelType w:val="hybridMultilevel"/>
    <w:tmpl w:val="17D23502"/>
    <w:lvl w:ilvl="0" w:tplc="E302677E">
      <w:start w:val="1"/>
      <w:numFmt w:val="decimal"/>
      <w:pStyle w:val="Header4"/>
      <w:lvlText w:val="%1."/>
      <w:lvlJc w:val="left"/>
      <w:pPr>
        <w:ind w:left="786" w:hanging="360"/>
      </w:pPr>
      <w:rPr>
        <w:rFonts w:hint="default"/>
        <w:b/>
        <w:bCs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0000006"/>
    <w:multiLevelType w:val="hybridMultilevel"/>
    <w:tmpl w:val="9BCC7F4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6" w15:restartNumberingAfterBreak="0">
    <w:nsid w:val="00000007"/>
    <w:multiLevelType w:val="hybridMultilevel"/>
    <w:tmpl w:val="63F88F98"/>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00000008"/>
    <w:multiLevelType w:val="hybridMultilevel"/>
    <w:tmpl w:val="271A6EE8"/>
    <w:lvl w:ilvl="0" w:tplc="D87A4DC2">
      <w:start w:val="1"/>
      <w:numFmt w:val="bullet"/>
      <w:lvlText w:val="-"/>
      <w:lvlJc w:val="left"/>
      <w:pPr>
        <w:ind w:left="1429" w:hanging="360"/>
      </w:pPr>
      <w:rPr>
        <w:rFonts w:ascii="Nina" w:hAnsi="Nina"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00000009"/>
    <w:multiLevelType w:val="hybridMultilevel"/>
    <w:tmpl w:val="2FCACB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00000A"/>
    <w:multiLevelType w:val="hybridMultilevel"/>
    <w:tmpl w:val="0C7C30B0"/>
    <w:lvl w:ilvl="0" w:tplc="03E48828">
      <w:start w:val="13"/>
      <w:numFmt w:val="bullet"/>
      <w:lvlText w:val="-"/>
      <w:lvlJc w:val="left"/>
      <w:pPr>
        <w:ind w:left="1129" w:hanging="360"/>
      </w:pPr>
      <w:rPr>
        <w:rFonts w:ascii="Times New Roman" w:eastAsia="Times New Roman" w:hAnsi="Times New Roman" w:cs="Times New Roman" w:hint="default"/>
      </w:rPr>
    </w:lvl>
    <w:lvl w:ilvl="1" w:tplc="04020003" w:tentative="1">
      <w:start w:val="1"/>
      <w:numFmt w:val="bullet"/>
      <w:lvlText w:val="o"/>
      <w:lvlJc w:val="left"/>
      <w:pPr>
        <w:ind w:left="1849" w:hanging="360"/>
      </w:pPr>
      <w:rPr>
        <w:rFonts w:ascii="Courier New" w:hAnsi="Courier New" w:cs="Courier New" w:hint="default"/>
      </w:rPr>
    </w:lvl>
    <w:lvl w:ilvl="2" w:tplc="04020005" w:tentative="1">
      <w:start w:val="1"/>
      <w:numFmt w:val="bullet"/>
      <w:lvlText w:val=""/>
      <w:lvlJc w:val="left"/>
      <w:pPr>
        <w:ind w:left="2569" w:hanging="360"/>
      </w:pPr>
      <w:rPr>
        <w:rFonts w:ascii="Wingdings" w:hAnsi="Wingdings" w:hint="default"/>
      </w:rPr>
    </w:lvl>
    <w:lvl w:ilvl="3" w:tplc="04020001" w:tentative="1">
      <w:start w:val="1"/>
      <w:numFmt w:val="bullet"/>
      <w:lvlText w:val=""/>
      <w:lvlJc w:val="left"/>
      <w:pPr>
        <w:ind w:left="3289" w:hanging="360"/>
      </w:pPr>
      <w:rPr>
        <w:rFonts w:ascii="Symbol" w:hAnsi="Symbol" w:hint="default"/>
      </w:rPr>
    </w:lvl>
    <w:lvl w:ilvl="4" w:tplc="04020003" w:tentative="1">
      <w:start w:val="1"/>
      <w:numFmt w:val="bullet"/>
      <w:lvlText w:val="o"/>
      <w:lvlJc w:val="left"/>
      <w:pPr>
        <w:ind w:left="4009" w:hanging="360"/>
      </w:pPr>
      <w:rPr>
        <w:rFonts w:ascii="Courier New" w:hAnsi="Courier New" w:cs="Courier New" w:hint="default"/>
      </w:rPr>
    </w:lvl>
    <w:lvl w:ilvl="5" w:tplc="04020005" w:tentative="1">
      <w:start w:val="1"/>
      <w:numFmt w:val="bullet"/>
      <w:lvlText w:val=""/>
      <w:lvlJc w:val="left"/>
      <w:pPr>
        <w:ind w:left="4729" w:hanging="360"/>
      </w:pPr>
      <w:rPr>
        <w:rFonts w:ascii="Wingdings" w:hAnsi="Wingdings" w:hint="default"/>
      </w:rPr>
    </w:lvl>
    <w:lvl w:ilvl="6" w:tplc="04020001" w:tentative="1">
      <w:start w:val="1"/>
      <w:numFmt w:val="bullet"/>
      <w:lvlText w:val=""/>
      <w:lvlJc w:val="left"/>
      <w:pPr>
        <w:ind w:left="5449" w:hanging="360"/>
      </w:pPr>
      <w:rPr>
        <w:rFonts w:ascii="Symbol" w:hAnsi="Symbol" w:hint="default"/>
      </w:rPr>
    </w:lvl>
    <w:lvl w:ilvl="7" w:tplc="04020003" w:tentative="1">
      <w:start w:val="1"/>
      <w:numFmt w:val="bullet"/>
      <w:lvlText w:val="o"/>
      <w:lvlJc w:val="left"/>
      <w:pPr>
        <w:ind w:left="6169" w:hanging="360"/>
      </w:pPr>
      <w:rPr>
        <w:rFonts w:ascii="Courier New" w:hAnsi="Courier New" w:cs="Courier New" w:hint="default"/>
      </w:rPr>
    </w:lvl>
    <w:lvl w:ilvl="8" w:tplc="04020005" w:tentative="1">
      <w:start w:val="1"/>
      <w:numFmt w:val="bullet"/>
      <w:lvlText w:val=""/>
      <w:lvlJc w:val="left"/>
      <w:pPr>
        <w:ind w:left="6889" w:hanging="360"/>
      </w:pPr>
      <w:rPr>
        <w:rFonts w:ascii="Wingdings" w:hAnsi="Wingdings" w:hint="default"/>
      </w:rPr>
    </w:lvl>
  </w:abstractNum>
  <w:abstractNum w:abstractNumId="10" w15:restartNumberingAfterBreak="0">
    <w:nsid w:val="0000000B"/>
    <w:multiLevelType w:val="hybridMultilevel"/>
    <w:tmpl w:val="8034A85C"/>
    <w:lvl w:ilvl="0" w:tplc="0809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000000C"/>
    <w:multiLevelType w:val="hybridMultilevel"/>
    <w:tmpl w:val="DB889DEE"/>
    <w:lvl w:ilvl="0" w:tplc="5352009E">
      <w:start w:val="2022"/>
      <w:numFmt w:val="bullet"/>
      <w:lvlText w:val="-"/>
      <w:lvlJc w:val="left"/>
      <w:pPr>
        <w:ind w:left="1069" w:hanging="360"/>
      </w:pPr>
      <w:rPr>
        <w:rFonts w:ascii="Times New Roman" w:eastAsia="Times New Roman" w:hAnsi="Times New Roman" w:cs="Times New Roman" w:hint="default"/>
        <w:color w:val="auto"/>
        <w:sz w:val="28"/>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2" w15:restartNumberingAfterBreak="0">
    <w:nsid w:val="0000000D"/>
    <w:multiLevelType w:val="hybridMultilevel"/>
    <w:tmpl w:val="660C4A58"/>
    <w:lvl w:ilvl="0" w:tplc="E214AD8C">
      <w:start w:val="1"/>
      <w:numFmt w:val="bullet"/>
      <w:lvlText w:val=""/>
      <w:lvlJc w:val="left"/>
      <w:pPr>
        <w:ind w:left="1495" w:hanging="360"/>
      </w:pPr>
      <w:rPr>
        <w:rFonts w:ascii="Symbol" w:hAnsi="Symbol" w:hint="default"/>
        <w:color w:val="009A46"/>
      </w:rPr>
    </w:lvl>
    <w:lvl w:ilvl="1" w:tplc="04020003">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3" w15:restartNumberingAfterBreak="0">
    <w:nsid w:val="0000000E"/>
    <w:multiLevelType w:val="hybridMultilevel"/>
    <w:tmpl w:val="717E62DE"/>
    <w:lvl w:ilvl="0" w:tplc="04020001">
      <w:start w:val="1"/>
      <w:numFmt w:val="bullet"/>
      <w:lvlText w:val=""/>
      <w:lvlJc w:val="left"/>
      <w:pPr>
        <w:ind w:left="2487" w:hanging="360"/>
      </w:pPr>
      <w:rPr>
        <w:rFonts w:ascii="Symbol" w:hAnsi="Symbol" w:hint="default"/>
      </w:rPr>
    </w:lvl>
    <w:lvl w:ilvl="1" w:tplc="04020003" w:tentative="1">
      <w:start w:val="1"/>
      <w:numFmt w:val="bullet"/>
      <w:lvlText w:val="o"/>
      <w:lvlJc w:val="left"/>
      <w:pPr>
        <w:ind w:left="6467" w:hanging="360"/>
      </w:pPr>
      <w:rPr>
        <w:rFonts w:ascii="Courier New" w:hAnsi="Courier New" w:cs="Courier New" w:hint="default"/>
      </w:rPr>
    </w:lvl>
    <w:lvl w:ilvl="2" w:tplc="04020005" w:tentative="1">
      <w:start w:val="1"/>
      <w:numFmt w:val="bullet"/>
      <w:lvlText w:val=""/>
      <w:lvlJc w:val="left"/>
      <w:pPr>
        <w:ind w:left="7187" w:hanging="360"/>
      </w:pPr>
      <w:rPr>
        <w:rFonts w:ascii="Wingdings" w:hAnsi="Wingdings" w:hint="default"/>
      </w:rPr>
    </w:lvl>
    <w:lvl w:ilvl="3" w:tplc="04020001" w:tentative="1">
      <w:start w:val="1"/>
      <w:numFmt w:val="bullet"/>
      <w:lvlText w:val=""/>
      <w:lvlJc w:val="left"/>
      <w:pPr>
        <w:ind w:left="7907" w:hanging="360"/>
      </w:pPr>
      <w:rPr>
        <w:rFonts w:ascii="Symbol" w:hAnsi="Symbol" w:hint="default"/>
      </w:rPr>
    </w:lvl>
    <w:lvl w:ilvl="4" w:tplc="04020003" w:tentative="1">
      <w:start w:val="1"/>
      <w:numFmt w:val="bullet"/>
      <w:lvlText w:val="o"/>
      <w:lvlJc w:val="left"/>
      <w:pPr>
        <w:ind w:left="8627" w:hanging="360"/>
      </w:pPr>
      <w:rPr>
        <w:rFonts w:ascii="Courier New" w:hAnsi="Courier New" w:cs="Courier New" w:hint="default"/>
      </w:rPr>
    </w:lvl>
    <w:lvl w:ilvl="5" w:tplc="04020005" w:tentative="1">
      <w:start w:val="1"/>
      <w:numFmt w:val="bullet"/>
      <w:lvlText w:val=""/>
      <w:lvlJc w:val="left"/>
      <w:pPr>
        <w:ind w:left="9347" w:hanging="360"/>
      </w:pPr>
      <w:rPr>
        <w:rFonts w:ascii="Wingdings" w:hAnsi="Wingdings" w:hint="default"/>
      </w:rPr>
    </w:lvl>
    <w:lvl w:ilvl="6" w:tplc="04020001" w:tentative="1">
      <w:start w:val="1"/>
      <w:numFmt w:val="bullet"/>
      <w:lvlText w:val=""/>
      <w:lvlJc w:val="left"/>
      <w:pPr>
        <w:ind w:left="10067" w:hanging="360"/>
      </w:pPr>
      <w:rPr>
        <w:rFonts w:ascii="Symbol" w:hAnsi="Symbol" w:hint="default"/>
      </w:rPr>
    </w:lvl>
    <w:lvl w:ilvl="7" w:tplc="04020003" w:tentative="1">
      <w:start w:val="1"/>
      <w:numFmt w:val="bullet"/>
      <w:lvlText w:val="o"/>
      <w:lvlJc w:val="left"/>
      <w:pPr>
        <w:ind w:left="10787" w:hanging="360"/>
      </w:pPr>
      <w:rPr>
        <w:rFonts w:ascii="Courier New" w:hAnsi="Courier New" w:cs="Courier New" w:hint="default"/>
      </w:rPr>
    </w:lvl>
    <w:lvl w:ilvl="8" w:tplc="04020005" w:tentative="1">
      <w:start w:val="1"/>
      <w:numFmt w:val="bullet"/>
      <w:lvlText w:val=""/>
      <w:lvlJc w:val="left"/>
      <w:pPr>
        <w:ind w:left="11507" w:hanging="360"/>
      </w:pPr>
      <w:rPr>
        <w:rFonts w:ascii="Wingdings" w:hAnsi="Wingdings" w:hint="default"/>
      </w:rPr>
    </w:lvl>
  </w:abstractNum>
  <w:abstractNum w:abstractNumId="14" w15:restartNumberingAfterBreak="0">
    <w:nsid w:val="0000000F"/>
    <w:multiLevelType w:val="hybridMultilevel"/>
    <w:tmpl w:val="B2A260A6"/>
    <w:lvl w:ilvl="0" w:tplc="C1DED298">
      <w:start w:val="2022"/>
      <w:numFmt w:val="bullet"/>
      <w:lvlText w:val="-"/>
      <w:lvlJc w:val="left"/>
      <w:pPr>
        <w:ind w:left="1070" w:hanging="360"/>
      </w:pPr>
      <w:rPr>
        <w:rFonts w:ascii="Times New Roman" w:eastAsia="Times New Roman" w:hAnsi="Times New Roman" w:cs="Times New Roman" w:hint="default"/>
      </w:rPr>
    </w:lvl>
    <w:lvl w:ilvl="1" w:tplc="04020003" w:tentative="1">
      <w:start w:val="1"/>
      <w:numFmt w:val="bullet"/>
      <w:lvlText w:val="o"/>
      <w:lvlJc w:val="left"/>
      <w:pPr>
        <w:ind w:left="1935" w:hanging="360"/>
      </w:pPr>
      <w:rPr>
        <w:rFonts w:ascii="Courier New" w:hAnsi="Courier New" w:cs="Courier New" w:hint="default"/>
      </w:rPr>
    </w:lvl>
    <w:lvl w:ilvl="2" w:tplc="04020005" w:tentative="1">
      <w:start w:val="1"/>
      <w:numFmt w:val="bullet"/>
      <w:lvlText w:val=""/>
      <w:lvlJc w:val="left"/>
      <w:pPr>
        <w:ind w:left="2655" w:hanging="360"/>
      </w:pPr>
      <w:rPr>
        <w:rFonts w:ascii="Wingdings" w:hAnsi="Wingdings" w:hint="default"/>
      </w:rPr>
    </w:lvl>
    <w:lvl w:ilvl="3" w:tplc="04020001" w:tentative="1">
      <w:start w:val="1"/>
      <w:numFmt w:val="bullet"/>
      <w:lvlText w:val=""/>
      <w:lvlJc w:val="left"/>
      <w:pPr>
        <w:ind w:left="3375" w:hanging="360"/>
      </w:pPr>
      <w:rPr>
        <w:rFonts w:ascii="Symbol" w:hAnsi="Symbol" w:hint="default"/>
      </w:rPr>
    </w:lvl>
    <w:lvl w:ilvl="4" w:tplc="04020003" w:tentative="1">
      <w:start w:val="1"/>
      <w:numFmt w:val="bullet"/>
      <w:lvlText w:val="o"/>
      <w:lvlJc w:val="left"/>
      <w:pPr>
        <w:ind w:left="4095" w:hanging="360"/>
      </w:pPr>
      <w:rPr>
        <w:rFonts w:ascii="Courier New" w:hAnsi="Courier New" w:cs="Courier New" w:hint="default"/>
      </w:rPr>
    </w:lvl>
    <w:lvl w:ilvl="5" w:tplc="04020005" w:tentative="1">
      <w:start w:val="1"/>
      <w:numFmt w:val="bullet"/>
      <w:lvlText w:val=""/>
      <w:lvlJc w:val="left"/>
      <w:pPr>
        <w:ind w:left="4815" w:hanging="360"/>
      </w:pPr>
      <w:rPr>
        <w:rFonts w:ascii="Wingdings" w:hAnsi="Wingdings" w:hint="default"/>
      </w:rPr>
    </w:lvl>
    <w:lvl w:ilvl="6" w:tplc="04020001" w:tentative="1">
      <w:start w:val="1"/>
      <w:numFmt w:val="bullet"/>
      <w:lvlText w:val=""/>
      <w:lvlJc w:val="left"/>
      <w:pPr>
        <w:ind w:left="5535" w:hanging="360"/>
      </w:pPr>
      <w:rPr>
        <w:rFonts w:ascii="Symbol" w:hAnsi="Symbol" w:hint="default"/>
      </w:rPr>
    </w:lvl>
    <w:lvl w:ilvl="7" w:tplc="04020003" w:tentative="1">
      <w:start w:val="1"/>
      <w:numFmt w:val="bullet"/>
      <w:lvlText w:val="o"/>
      <w:lvlJc w:val="left"/>
      <w:pPr>
        <w:ind w:left="6255" w:hanging="360"/>
      </w:pPr>
      <w:rPr>
        <w:rFonts w:ascii="Courier New" w:hAnsi="Courier New" w:cs="Courier New" w:hint="default"/>
      </w:rPr>
    </w:lvl>
    <w:lvl w:ilvl="8" w:tplc="04020005" w:tentative="1">
      <w:start w:val="1"/>
      <w:numFmt w:val="bullet"/>
      <w:lvlText w:val=""/>
      <w:lvlJc w:val="left"/>
      <w:pPr>
        <w:ind w:left="6975" w:hanging="360"/>
      </w:pPr>
      <w:rPr>
        <w:rFonts w:ascii="Wingdings" w:hAnsi="Wingdings" w:hint="default"/>
      </w:rPr>
    </w:lvl>
  </w:abstractNum>
  <w:abstractNum w:abstractNumId="15" w15:restartNumberingAfterBreak="0">
    <w:nsid w:val="00000010"/>
    <w:multiLevelType w:val="hybridMultilevel"/>
    <w:tmpl w:val="46E42774"/>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6" w15:restartNumberingAfterBreak="0">
    <w:nsid w:val="00000011"/>
    <w:multiLevelType w:val="hybridMultilevel"/>
    <w:tmpl w:val="7E4CB3F2"/>
    <w:lvl w:ilvl="0" w:tplc="0402000F">
      <w:start w:val="1"/>
      <w:numFmt w:val="decimal"/>
      <w:lvlText w:val="%1."/>
      <w:lvlJc w:val="left"/>
      <w:pPr>
        <w:ind w:left="360" w:hanging="360"/>
      </w:pPr>
      <w:rPr>
        <w:rFonts w:hint="default"/>
      </w:rPr>
    </w:lvl>
    <w:lvl w:ilvl="1" w:tplc="04020019" w:tentative="1">
      <w:start w:val="1"/>
      <w:numFmt w:val="lowerLetter"/>
      <w:lvlText w:val="%2."/>
      <w:lvlJc w:val="left"/>
      <w:pPr>
        <w:ind w:left="1080" w:hanging="360"/>
      </w:pPr>
    </w:lvl>
    <w:lvl w:ilvl="2" w:tplc="0402001B" w:tentative="1">
      <w:start w:val="1"/>
      <w:numFmt w:val="lowerRoman"/>
      <w:lvlText w:val="%3."/>
      <w:lvlJc w:val="right"/>
      <w:pPr>
        <w:ind w:left="1800" w:hanging="180"/>
      </w:pPr>
    </w:lvl>
    <w:lvl w:ilvl="3" w:tplc="0402000F" w:tentative="1">
      <w:start w:val="1"/>
      <w:numFmt w:val="decimal"/>
      <w:lvlText w:val="%4."/>
      <w:lvlJc w:val="left"/>
      <w:pPr>
        <w:ind w:left="2520" w:hanging="360"/>
      </w:pPr>
    </w:lvl>
    <w:lvl w:ilvl="4" w:tplc="04020019" w:tentative="1">
      <w:start w:val="1"/>
      <w:numFmt w:val="lowerLetter"/>
      <w:lvlText w:val="%5."/>
      <w:lvlJc w:val="left"/>
      <w:pPr>
        <w:ind w:left="3240" w:hanging="360"/>
      </w:pPr>
    </w:lvl>
    <w:lvl w:ilvl="5" w:tplc="0402001B" w:tentative="1">
      <w:start w:val="1"/>
      <w:numFmt w:val="lowerRoman"/>
      <w:lvlText w:val="%6."/>
      <w:lvlJc w:val="right"/>
      <w:pPr>
        <w:ind w:left="3960" w:hanging="180"/>
      </w:pPr>
    </w:lvl>
    <w:lvl w:ilvl="6" w:tplc="0402000F" w:tentative="1">
      <w:start w:val="1"/>
      <w:numFmt w:val="decimal"/>
      <w:lvlText w:val="%7."/>
      <w:lvlJc w:val="left"/>
      <w:pPr>
        <w:ind w:left="4680" w:hanging="360"/>
      </w:pPr>
    </w:lvl>
    <w:lvl w:ilvl="7" w:tplc="04020019" w:tentative="1">
      <w:start w:val="1"/>
      <w:numFmt w:val="lowerLetter"/>
      <w:lvlText w:val="%8."/>
      <w:lvlJc w:val="left"/>
      <w:pPr>
        <w:ind w:left="5400" w:hanging="360"/>
      </w:pPr>
    </w:lvl>
    <w:lvl w:ilvl="8" w:tplc="0402001B" w:tentative="1">
      <w:start w:val="1"/>
      <w:numFmt w:val="lowerRoman"/>
      <w:lvlText w:val="%9."/>
      <w:lvlJc w:val="right"/>
      <w:pPr>
        <w:ind w:left="6120" w:hanging="180"/>
      </w:pPr>
    </w:lvl>
  </w:abstractNum>
  <w:abstractNum w:abstractNumId="17" w15:restartNumberingAfterBreak="0">
    <w:nsid w:val="00000012"/>
    <w:multiLevelType w:val="hybridMultilevel"/>
    <w:tmpl w:val="57E6773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00000013"/>
    <w:multiLevelType w:val="hybridMultilevel"/>
    <w:tmpl w:val="71DEEBF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9" w15:restartNumberingAfterBreak="0">
    <w:nsid w:val="00000014"/>
    <w:multiLevelType w:val="singleLevel"/>
    <w:tmpl w:val="ECB813FC"/>
    <w:lvl w:ilvl="0">
      <w:start w:val="1"/>
      <w:numFmt w:val="bullet"/>
      <w:pStyle w:val="ListBullet"/>
      <w:lvlText w:val=""/>
      <w:lvlJc w:val="left"/>
      <w:pPr>
        <w:tabs>
          <w:tab w:val="left" w:pos="425"/>
        </w:tabs>
        <w:ind w:left="425" w:hanging="283"/>
      </w:pPr>
      <w:rPr>
        <w:rFonts w:ascii="Symbol" w:hAnsi="Symbol"/>
        <w:color w:val="auto"/>
      </w:rPr>
    </w:lvl>
  </w:abstractNum>
  <w:abstractNum w:abstractNumId="20" w15:restartNumberingAfterBreak="0">
    <w:nsid w:val="00000015"/>
    <w:multiLevelType w:val="hybridMultilevel"/>
    <w:tmpl w:val="17A21758"/>
    <w:lvl w:ilvl="0" w:tplc="E214AD8C">
      <w:start w:val="1"/>
      <w:numFmt w:val="bullet"/>
      <w:lvlText w:val=""/>
      <w:lvlJc w:val="left"/>
      <w:pPr>
        <w:ind w:left="1069" w:hanging="360"/>
      </w:pPr>
      <w:rPr>
        <w:rFonts w:ascii="Symbol" w:hAnsi="Symbol" w:hint="default"/>
        <w:color w:val="009A46"/>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1" w15:restartNumberingAfterBreak="0">
    <w:nsid w:val="00000016"/>
    <w:multiLevelType w:val="hybridMultilevel"/>
    <w:tmpl w:val="570A748E"/>
    <w:lvl w:ilvl="0" w:tplc="4EFA654C">
      <w:start w:val="1"/>
      <w:numFmt w:val="bullet"/>
      <w:lvlText w:val=""/>
      <w:lvlJc w:val="left"/>
      <w:pPr>
        <w:ind w:left="1440" w:hanging="360"/>
      </w:pPr>
      <w:rPr>
        <w:rFonts w:ascii="Symbol" w:hAnsi="Symbol" w:hint="default"/>
        <w:color w:val="00B050"/>
      </w:rPr>
    </w:lvl>
    <w:lvl w:ilvl="1" w:tplc="04020003">
      <w:start w:val="1"/>
      <w:numFmt w:val="bullet"/>
      <w:lvlText w:val="o"/>
      <w:lvlJc w:val="left"/>
      <w:pPr>
        <w:ind w:left="2160" w:hanging="360"/>
      </w:pPr>
      <w:rPr>
        <w:rFonts w:ascii="Courier New" w:hAnsi="Courier New" w:cs="Courier New" w:hint="default"/>
      </w:rPr>
    </w:lvl>
    <w:lvl w:ilvl="2" w:tplc="04020005">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2" w15:restartNumberingAfterBreak="0">
    <w:nsid w:val="00000017"/>
    <w:multiLevelType w:val="hybridMultilevel"/>
    <w:tmpl w:val="27BCBB94"/>
    <w:lvl w:ilvl="0" w:tplc="2E42F2CA">
      <w:start w:val="1"/>
      <w:numFmt w:val="bullet"/>
      <w:lvlText w:val="-"/>
      <w:lvlJc w:val="left"/>
      <w:pPr>
        <w:tabs>
          <w:tab w:val="left" w:pos="1714"/>
        </w:tabs>
        <w:ind w:left="1714" w:hanging="1005"/>
      </w:pPr>
      <w:rPr>
        <w:rFonts w:ascii="Verdana" w:eastAsia="Times New Roman" w:hAnsi="Verdana" w:hint="default"/>
      </w:rPr>
    </w:lvl>
    <w:lvl w:ilvl="1" w:tplc="0402000B">
      <w:start w:val="1"/>
      <w:numFmt w:val="bullet"/>
      <w:lvlText w:val=""/>
      <w:lvlJc w:val="left"/>
      <w:pPr>
        <w:ind w:left="1789" w:hanging="360"/>
      </w:pPr>
      <w:rPr>
        <w:rFonts w:ascii="Wingdings" w:hAnsi="Wingdings" w:hint="default"/>
      </w:rPr>
    </w:lvl>
    <w:lvl w:ilvl="2" w:tplc="CE54ED94">
      <w:start w:val="3"/>
      <w:numFmt w:val="bullet"/>
      <w:lvlText w:val="–"/>
      <w:lvlJc w:val="left"/>
      <w:pPr>
        <w:tabs>
          <w:tab w:val="left" w:pos="3079"/>
        </w:tabs>
        <w:ind w:left="3079" w:hanging="930"/>
      </w:pPr>
      <w:rPr>
        <w:rFonts w:ascii="Verdana" w:eastAsia="Times New Roman" w:hAnsi="Verdana" w:hint="default"/>
      </w:rPr>
    </w:lvl>
    <w:lvl w:ilvl="3" w:tplc="04020001" w:tentative="1">
      <w:start w:val="1"/>
      <w:numFmt w:val="bullet"/>
      <w:lvlText w:val=""/>
      <w:lvlJc w:val="left"/>
      <w:pPr>
        <w:tabs>
          <w:tab w:val="left" w:pos="3229"/>
        </w:tabs>
        <w:ind w:left="3229" w:hanging="360"/>
      </w:pPr>
      <w:rPr>
        <w:rFonts w:ascii="Symbol" w:hAnsi="Symbol" w:hint="default"/>
      </w:rPr>
    </w:lvl>
    <w:lvl w:ilvl="4" w:tplc="04020003" w:tentative="1">
      <w:start w:val="1"/>
      <w:numFmt w:val="bullet"/>
      <w:lvlText w:val="o"/>
      <w:lvlJc w:val="left"/>
      <w:pPr>
        <w:tabs>
          <w:tab w:val="left" w:pos="3949"/>
        </w:tabs>
        <w:ind w:left="3949" w:hanging="360"/>
      </w:pPr>
      <w:rPr>
        <w:rFonts w:ascii="Courier New" w:hAnsi="Courier New" w:hint="default"/>
      </w:rPr>
    </w:lvl>
    <w:lvl w:ilvl="5" w:tplc="04020005" w:tentative="1">
      <w:start w:val="1"/>
      <w:numFmt w:val="bullet"/>
      <w:lvlText w:val=""/>
      <w:lvlJc w:val="left"/>
      <w:pPr>
        <w:tabs>
          <w:tab w:val="left" w:pos="4669"/>
        </w:tabs>
        <w:ind w:left="4669" w:hanging="360"/>
      </w:pPr>
      <w:rPr>
        <w:rFonts w:ascii="Wingdings" w:hAnsi="Wingdings" w:hint="default"/>
      </w:rPr>
    </w:lvl>
    <w:lvl w:ilvl="6" w:tplc="04020001" w:tentative="1">
      <w:start w:val="1"/>
      <w:numFmt w:val="bullet"/>
      <w:lvlText w:val=""/>
      <w:lvlJc w:val="left"/>
      <w:pPr>
        <w:tabs>
          <w:tab w:val="left" w:pos="5389"/>
        </w:tabs>
        <w:ind w:left="5389" w:hanging="360"/>
      </w:pPr>
      <w:rPr>
        <w:rFonts w:ascii="Symbol" w:hAnsi="Symbol" w:hint="default"/>
      </w:rPr>
    </w:lvl>
    <w:lvl w:ilvl="7" w:tplc="04020003" w:tentative="1">
      <w:start w:val="1"/>
      <w:numFmt w:val="bullet"/>
      <w:lvlText w:val="o"/>
      <w:lvlJc w:val="left"/>
      <w:pPr>
        <w:tabs>
          <w:tab w:val="left" w:pos="6109"/>
        </w:tabs>
        <w:ind w:left="6109" w:hanging="360"/>
      </w:pPr>
      <w:rPr>
        <w:rFonts w:ascii="Courier New" w:hAnsi="Courier New" w:hint="default"/>
      </w:rPr>
    </w:lvl>
    <w:lvl w:ilvl="8" w:tplc="04020005" w:tentative="1">
      <w:start w:val="1"/>
      <w:numFmt w:val="bullet"/>
      <w:lvlText w:val=""/>
      <w:lvlJc w:val="left"/>
      <w:pPr>
        <w:tabs>
          <w:tab w:val="left" w:pos="6829"/>
        </w:tabs>
        <w:ind w:left="6829" w:hanging="360"/>
      </w:pPr>
      <w:rPr>
        <w:rFonts w:ascii="Wingdings" w:hAnsi="Wingdings" w:hint="default"/>
      </w:rPr>
    </w:lvl>
  </w:abstractNum>
  <w:abstractNum w:abstractNumId="23" w15:restartNumberingAfterBreak="0">
    <w:nsid w:val="00000018"/>
    <w:multiLevelType w:val="hybridMultilevel"/>
    <w:tmpl w:val="BC685F9E"/>
    <w:lvl w:ilvl="0" w:tplc="3DA2BBF2">
      <w:start w:val="1"/>
      <w:numFmt w:val="bullet"/>
      <w:lvlText w:val=""/>
      <w:lvlJc w:val="left"/>
      <w:pPr>
        <w:ind w:left="1069" w:hanging="360"/>
      </w:pPr>
      <w:rPr>
        <w:rFonts w:ascii="Wingdings" w:hAnsi="Wingdings"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24" w15:restartNumberingAfterBreak="0">
    <w:nsid w:val="00000019"/>
    <w:multiLevelType w:val="hybridMultilevel"/>
    <w:tmpl w:val="A02C5BEE"/>
    <w:lvl w:ilvl="0" w:tplc="04020001">
      <w:start w:val="1"/>
      <w:numFmt w:val="bullet"/>
      <w:lvlText w:val=""/>
      <w:lvlJc w:val="left"/>
      <w:pPr>
        <w:ind w:left="927" w:hanging="360"/>
      </w:pPr>
      <w:rPr>
        <w:rFonts w:ascii="Symbol" w:hAnsi="Symbol" w:hint="default"/>
      </w:rPr>
    </w:lvl>
    <w:lvl w:ilvl="1" w:tplc="04020003" w:tentative="1">
      <w:start w:val="1"/>
      <w:numFmt w:val="bullet"/>
      <w:lvlText w:val="o"/>
      <w:lvlJc w:val="left"/>
      <w:pPr>
        <w:ind w:left="1647" w:hanging="360"/>
      </w:pPr>
      <w:rPr>
        <w:rFonts w:ascii="Courier New" w:hAnsi="Courier New" w:cs="Courier New" w:hint="default"/>
      </w:rPr>
    </w:lvl>
    <w:lvl w:ilvl="2" w:tplc="04020005" w:tentative="1">
      <w:start w:val="1"/>
      <w:numFmt w:val="bullet"/>
      <w:lvlText w:val=""/>
      <w:lvlJc w:val="left"/>
      <w:pPr>
        <w:ind w:left="2367" w:hanging="360"/>
      </w:pPr>
      <w:rPr>
        <w:rFonts w:ascii="Wingdings" w:hAnsi="Wingdings" w:hint="default"/>
      </w:rPr>
    </w:lvl>
    <w:lvl w:ilvl="3" w:tplc="04020001" w:tentative="1">
      <w:start w:val="1"/>
      <w:numFmt w:val="bullet"/>
      <w:lvlText w:val=""/>
      <w:lvlJc w:val="left"/>
      <w:pPr>
        <w:ind w:left="3087" w:hanging="360"/>
      </w:pPr>
      <w:rPr>
        <w:rFonts w:ascii="Symbol" w:hAnsi="Symbol" w:hint="default"/>
      </w:rPr>
    </w:lvl>
    <w:lvl w:ilvl="4" w:tplc="04020003" w:tentative="1">
      <w:start w:val="1"/>
      <w:numFmt w:val="bullet"/>
      <w:lvlText w:val="o"/>
      <w:lvlJc w:val="left"/>
      <w:pPr>
        <w:ind w:left="3807" w:hanging="360"/>
      </w:pPr>
      <w:rPr>
        <w:rFonts w:ascii="Courier New" w:hAnsi="Courier New" w:cs="Courier New" w:hint="default"/>
      </w:rPr>
    </w:lvl>
    <w:lvl w:ilvl="5" w:tplc="04020005" w:tentative="1">
      <w:start w:val="1"/>
      <w:numFmt w:val="bullet"/>
      <w:lvlText w:val=""/>
      <w:lvlJc w:val="left"/>
      <w:pPr>
        <w:ind w:left="4527" w:hanging="360"/>
      </w:pPr>
      <w:rPr>
        <w:rFonts w:ascii="Wingdings" w:hAnsi="Wingdings" w:hint="default"/>
      </w:rPr>
    </w:lvl>
    <w:lvl w:ilvl="6" w:tplc="04020001" w:tentative="1">
      <w:start w:val="1"/>
      <w:numFmt w:val="bullet"/>
      <w:lvlText w:val=""/>
      <w:lvlJc w:val="left"/>
      <w:pPr>
        <w:ind w:left="5247" w:hanging="360"/>
      </w:pPr>
      <w:rPr>
        <w:rFonts w:ascii="Symbol" w:hAnsi="Symbol" w:hint="default"/>
      </w:rPr>
    </w:lvl>
    <w:lvl w:ilvl="7" w:tplc="04020003" w:tentative="1">
      <w:start w:val="1"/>
      <w:numFmt w:val="bullet"/>
      <w:lvlText w:val="o"/>
      <w:lvlJc w:val="left"/>
      <w:pPr>
        <w:ind w:left="5967" w:hanging="360"/>
      </w:pPr>
      <w:rPr>
        <w:rFonts w:ascii="Courier New" w:hAnsi="Courier New" w:cs="Courier New" w:hint="default"/>
      </w:rPr>
    </w:lvl>
    <w:lvl w:ilvl="8" w:tplc="04020005" w:tentative="1">
      <w:start w:val="1"/>
      <w:numFmt w:val="bullet"/>
      <w:lvlText w:val=""/>
      <w:lvlJc w:val="left"/>
      <w:pPr>
        <w:ind w:left="6687" w:hanging="360"/>
      </w:pPr>
      <w:rPr>
        <w:rFonts w:ascii="Wingdings" w:hAnsi="Wingdings" w:hint="default"/>
      </w:rPr>
    </w:lvl>
  </w:abstractNum>
  <w:abstractNum w:abstractNumId="25"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6" w15:restartNumberingAfterBreak="0">
    <w:nsid w:val="26456998"/>
    <w:multiLevelType w:val="hybridMultilevel"/>
    <w:tmpl w:val="FCCE0B4A"/>
    <w:lvl w:ilvl="0" w:tplc="57FA6640">
      <w:start w:val="2022"/>
      <w:numFmt w:val="bullet"/>
      <w:lvlText w:val="-"/>
      <w:lvlJc w:val="left"/>
      <w:pPr>
        <w:ind w:left="1069" w:hanging="360"/>
      </w:pPr>
      <w:rPr>
        <w:rFonts w:ascii="Times New Roman" w:eastAsia="Times New Roman" w:hAnsi="Times New Roman"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num w:numId="1">
    <w:abstractNumId w:val="19"/>
  </w:num>
  <w:num w:numId="2">
    <w:abstractNumId w:val="4"/>
  </w:num>
  <w:num w:numId="3">
    <w:abstractNumId w:val="8"/>
  </w:num>
  <w:num w:numId="4">
    <w:abstractNumId w:val="20"/>
  </w:num>
  <w:num w:numId="5">
    <w:abstractNumId w:val="12"/>
  </w:num>
  <w:num w:numId="6">
    <w:abstractNumId w:val="23"/>
  </w:num>
  <w:num w:numId="7">
    <w:abstractNumId w:val="2"/>
  </w:num>
  <w:num w:numId="8">
    <w:abstractNumId w:val="3"/>
  </w:num>
  <w:num w:numId="9">
    <w:abstractNumId w:val="22"/>
  </w:num>
  <w:num w:numId="10">
    <w:abstractNumId w:val="15"/>
  </w:num>
  <w:num w:numId="11">
    <w:abstractNumId w:val="1"/>
  </w:num>
  <w:num w:numId="12">
    <w:abstractNumId w:val="18"/>
  </w:num>
  <w:num w:numId="13">
    <w:abstractNumId w:val="16"/>
  </w:num>
  <w:num w:numId="14">
    <w:abstractNumId w:val="6"/>
  </w:num>
  <w:num w:numId="15">
    <w:abstractNumId w:val="10"/>
  </w:num>
  <w:num w:numId="16">
    <w:abstractNumId w:val="17"/>
  </w:num>
  <w:num w:numId="17">
    <w:abstractNumId w:val="21"/>
  </w:num>
  <w:num w:numId="18">
    <w:abstractNumId w:val="5"/>
  </w:num>
  <w:num w:numId="19">
    <w:abstractNumId w:val="0"/>
  </w:num>
  <w:num w:numId="20">
    <w:abstractNumId w:val="24"/>
  </w:num>
  <w:num w:numId="21">
    <w:abstractNumId w:val="13"/>
  </w:num>
  <w:num w:numId="22">
    <w:abstractNumId w:val="11"/>
  </w:num>
  <w:num w:numId="23">
    <w:abstractNumId w:val="26"/>
  </w:num>
  <w:num w:numId="24">
    <w:abstractNumId w:val="14"/>
  </w:num>
  <w:num w:numId="25">
    <w:abstractNumId w:val="9"/>
  </w:num>
  <w:num w:numId="26">
    <w:abstractNumId w:val="7"/>
  </w:num>
  <w:num w:numId="27">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F72"/>
    <w:rsid w:val="0006625B"/>
    <w:rsid w:val="00131BC5"/>
    <w:rsid w:val="001A196F"/>
    <w:rsid w:val="001E5DB5"/>
    <w:rsid w:val="00206C1B"/>
    <w:rsid w:val="00255715"/>
    <w:rsid w:val="002A7DDC"/>
    <w:rsid w:val="003137FB"/>
    <w:rsid w:val="00336635"/>
    <w:rsid w:val="003810E8"/>
    <w:rsid w:val="00411E3D"/>
    <w:rsid w:val="00433F72"/>
    <w:rsid w:val="00485DA6"/>
    <w:rsid w:val="004C35D4"/>
    <w:rsid w:val="004E4D16"/>
    <w:rsid w:val="0058551A"/>
    <w:rsid w:val="005C0083"/>
    <w:rsid w:val="005F4C5F"/>
    <w:rsid w:val="006B51F9"/>
    <w:rsid w:val="007611E9"/>
    <w:rsid w:val="008A7D17"/>
    <w:rsid w:val="009D2AB6"/>
    <w:rsid w:val="009E388F"/>
    <w:rsid w:val="009E5272"/>
    <w:rsid w:val="00A84109"/>
    <w:rsid w:val="00AD2980"/>
    <w:rsid w:val="00B414CF"/>
    <w:rsid w:val="00C9513D"/>
    <w:rsid w:val="00E06695"/>
    <w:rsid w:val="00E14937"/>
    <w:rsid w:val="00E154E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320CD7"/>
  <w15:chartTrackingRefBased/>
  <w15:docId w15:val="{58DCAB82-2A21-44B1-9793-55D0E7BE9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0E8"/>
    <w:rPr>
      <w:rFonts w:eastAsiaTheme="minorEastAsia"/>
      <w:lang w:val="en-GB"/>
    </w:rPr>
  </w:style>
  <w:style w:type="paragraph" w:styleId="Heading1">
    <w:name w:val="heading 1"/>
    <w:basedOn w:val="Normal"/>
    <w:next w:val="Normal"/>
    <w:link w:val="Heading1Char"/>
    <w:uiPriority w:val="9"/>
    <w:qFormat/>
    <w:rsid w:val="003810E8"/>
    <w:pPr>
      <w:keepNext/>
      <w:keepLines/>
      <w:numPr>
        <w:numId w:val="27"/>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3810E8"/>
    <w:pPr>
      <w:keepNext/>
      <w:keepLines/>
      <w:numPr>
        <w:ilvl w:val="1"/>
        <w:numId w:val="27"/>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3810E8"/>
    <w:pPr>
      <w:keepNext/>
      <w:keepLines/>
      <w:numPr>
        <w:ilvl w:val="2"/>
        <w:numId w:val="27"/>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3810E8"/>
    <w:pPr>
      <w:keepNext/>
      <w:keepLines/>
      <w:numPr>
        <w:ilvl w:val="3"/>
        <w:numId w:val="27"/>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3810E8"/>
    <w:pPr>
      <w:keepNext/>
      <w:keepLines/>
      <w:numPr>
        <w:ilvl w:val="4"/>
        <w:numId w:val="27"/>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3810E8"/>
    <w:pPr>
      <w:keepNext/>
      <w:keepLines/>
      <w:numPr>
        <w:ilvl w:val="5"/>
        <w:numId w:val="27"/>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3810E8"/>
    <w:pPr>
      <w:keepNext/>
      <w:keepLines/>
      <w:numPr>
        <w:ilvl w:val="6"/>
        <w:numId w:val="2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3810E8"/>
    <w:pPr>
      <w:keepNext/>
      <w:keepLines/>
      <w:numPr>
        <w:ilvl w:val="7"/>
        <w:numId w:val="2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3810E8"/>
    <w:pPr>
      <w:keepNext/>
      <w:keepLines/>
      <w:numPr>
        <w:ilvl w:val="8"/>
        <w:numId w:val="2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810E8"/>
    <w:rPr>
      <w:rFonts w:asciiTheme="majorHAnsi" w:eastAsiaTheme="majorEastAsia" w:hAnsiTheme="majorHAnsi" w:cstheme="majorBidi"/>
      <w:b/>
      <w:bCs/>
      <w:smallCaps/>
      <w:color w:val="000000" w:themeColor="text1"/>
      <w:sz w:val="36"/>
      <w:szCs w:val="36"/>
      <w:lang w:val="en-GB"/>
    </w:rPr>
  </w:style>
  <w:style w:type="character" w:customStyle="1" w:styleId="Heading2Char">
    <w:name w:val="Heading 2 Char"/>
    <w:basedOn w:val="DefaultParagraphFont"/>
    <w:link w:val="Heading2"/>
    <w:uiPriority w:val="9"/>
    <w:rsid w:val="003810E8"/>
    <w:rPr>
      <w:rFonts w:asciiTheme="majorHAnsi" w:eastAsiaTheme="majorEastAsia" w:hAnsiTheme="majorHAnsi" w:cstheme="majorBidi"/>
      <w:b/>
      <w:bCs/>
      <w:smallCaps/>
      <w:color w:val="000000" w:themeColor="text1"/>
      <w:sz w:val="28"/>
      <w:szCs w:val="28"/>
      <w:lang w:val="en-GB"/>
    </w:rPr>
  </w:style>
  <w:style w:type="character" w:customStyle="1" w:styleId="Heading3Char">
    <w:name w:val="Heading 3 Char"/>
    <w:basedOn w:val="DefaultParagraphFont"/>
    <w:link w:val="Heading3"/>
    <w:uiPriority w:val="9"/>
    <w:rsid w:val="003810E8"/>
    <w:rPr>
      <w:rFonts w:asciiTheme="majorHAnsi" w:eastAsiaTheme="majorEastAsia" w:hAnsiTheme="majorHAnsi" w:cstheme="majorBidi"/>
      <w:b/>
      <w:bCs/>
      <w:color w:val="000000" w:themeColor="text1"/>
      <w:lang w:val="en-GB"/>
    </w:rPr>
  </w:style>
  <w:style w:type="character" w:customStyle="1" w:styleId="Heading4Char">
    <w:name w:val="Heading 4 Char"/>
    <w:basedOn w:val="DefaultParagraphFont"/>
    <w:link w:val="Heading4"/>
    <w:uiPriority w:val="9"/>
    <w:semiHidden/>
    <w:rsid w:val="003810E8"/>
    <w:rPr>
      <w:rFonts w:asciiTheme="majorHAnsi" w:eastAsiaTheme="majorEastAsia" w:hAnsiTheme="majorHAnsi" w:cstheme="majorBidi"/>
      <w:b/>
      <w:bCs/>
      <w:i/>
      <w:iCs/>
      <w:color w:val="000000" w:themeColor="text1"/>
      <w:lang w:val="en-GB"/>
    </w:rPr>
  </w:style>
  <w:style w:type="character" w:customStyle="1" w:styleId="Heading5Char">
    <w:name w:val="Heading 5 Char"/>
    <w:basedOn w:val="DefaultParagraphFont"/>
    <w:link w:val="Heading5"/>
    <w:uiPriority w:val="9"/>
    <w:semiHidden/>
    <w:rsid w:val="003810E8"/>
    <w:rPr>
      <w:rFonts w:asciiTheme="majorHAnsi" w:eastAsiaTheme="majorEastAsia" w:hAnsiTheme="majorHAnsi" w:cstheme="majorBidi"/>
      <w:color w:val="323E4F" w:themeColor="text2" w:themeShade="BF"/>
      <w:lang w:val="en-GB"/>
    </w:rPr>
  </w:style>
  <w:style w:type="character" w:customStyle="1" w:styleId="Heading6Char">
    <w:name w:val="Heading 6 Char"/>
    <w:basedOn w:val="DefaultParagraphFont"/>
    <w:link w:val="Heading6"/>
    <w:uiPriority w:val="9"/>
    <w:semiHidden/>
    <w:rsid w:val="003810E8"/>
    <w:rPr>
      <w:rFonts w:asciiTheme="majorHAnsi" w:eastAsiaTheme="majorEastAsia" w:hAnsiTheme="majorHAnsi" w:cstheme="majorBidi"/>
      <w:i/>
      <w:iCs/>
      <w:color w:val="323E4F" w:themeColor="text2" w:themeShade="BF"/>
      <w:lang w:val="en-GB"/>
    </w:rPr>
  </w:style>
  <w:style w:type="character" w:customStyle="1" w:styleId="Heading7Char">
    <w:name w:val="Heading 7 Char"/>
    <w:basedOn w:val="DefaultParagraphFont"/>
    <w:link w:val="Heading7"/>
    <w:uiPriority w:val="9"/>
    <w:semiHidden/>
    <w:rsid w:val="003810E8"/>
    <w:rPr>
      <w:rFonts w:asciiTheme="majorHAnsi" w:eastAsiaTheme="majorEastAsia" w:hAnsiTheme="majorHAnsi" w:cstheme="majorBidi"/>
      <w:i/>
      <w:iCs/>
      <w:color w:val="404040" w:themeColor="text1" w:themeTint="BF"/>
      <w:lang w:val="en-GB"/>
    </w:rPr>
  </w:style>
  <w:style w:type="character" w:customStyle="1" w:styleId="Heading8Char">
    <w:name w:val="Heading 8 Char"/>
    <w:basedOn w:val="DefaultParagraphFont"/>
    <w:link w:val="Heading8"/>
    <w:uiPriority w:val="9"/>
    <w:semiHidden/>
    <w:rsid w:val="003810E8"/>
    <w:rPr>
      <w:rFonts w:asciiTheme="majorHAnsi" w:eastAsiaTheme="majorEastAsia" w:hAnsiTheme="majorHAnsi" w:cstheme="majorBidi"/>
      <w:color w:val="404040" w:themeColor="text1" w:themeTint="BF"/>
      <w:sz w:val="20"/>
      <w:szCs w:val="20"/>
      <w:lang w:val="en-GB"/>
    </w:rPr>
  </w:style>
  <w:style w:type="character" w:customStyle="1" w:styleId="Heading9Char">
    <w:name w:val="Heading 9 Char"/>
    <w:basedOn w:val="DefaultParagraphFont"/>
    <w:link w:val="Heading9"/>
    <w:uiPriority w:val="9"/>
    <w:rsid w:val="003810E8"/>
    <w:rPr>
      <w:rFonts w:asciiTheme="majorHAnsi" w:eastAsiaTheme="majorEastAsia" w:hAnsiTheme="majorHAnsi" w:cstheme="majorBidi"/>
      <w:i/>
      <w:iCs/>
      <w:color w:val="404040" w:themeColor="text1" w:themeTint="BF"/>
      <w:sz w:val="20"/>
      <w:szCs w:val="20"/>
      <w:lang w:val="en-GB"/>
    </w:rPr>
  </w:style>
  <w:style w:type="paragraph" w:styleId="Footer">
    <w:name w:val="footer"/>
    <w:basedOn w:val="Normal"/>
    <w:link w:val="FooterChar"/>
    <w:uiPriority w:val="99"/>
    <w:rsid w:val="003810E8"/>
    <w:pPr>
      <w:tabs>
        <w:tab w:val="center" w:pos="4320"/>
        <w:tab w:val="right" w:pos="8640"/>
      </w:tabs>
    </w:pPr>
  </w:style>
  <w:style w:type="character" w:customStyle="1" w:styleId="FooterChar">
    <w:name w:val="Footer Char"/>
    <w:basedOn w:val="DefaultParagraphFont"/>
    <w:link w:val="Footer"/>
    <w:uiPriority w:val="99"/>
    <w:rsid w:val="003810E8"/>
    <w:rPr>
      <w:rFonts w:eastAsiaTheme="minorEastAsia"/>
      <w:lang w:val="en-GB"/>
    </w:rPr>
  </w:style>
  <w:style w:type="character" w:styleId="PageNumber">
    <w:name w:val="page number"/>
    <w:basedOn w:val="DefaultParagraphFont"/>
    <w:uiPriority w:val="99"/>
    <w:rsid w:val="003810E8"/>
  </w:style>
  <w:style w:type="paragraph" w:styleId="BodyText3">
    <w:name w:val="Body Text 3"/>
    <w:basedOn w:val="BodyTextIndent"/>
    <w:link w:val="BodyText3Char"/>
    <w:rsid w:val="003810E8"/>
    <w:pPr>
      <w:ind w:left="360"/>
    </w:pPr>
    <w:rPr>
      <w:rFonts w:ascii="TmsCyr" w:hAnsi="TmsCyr"/>
      <w:sz w:val="20"/>
      <w:szCs w:val="20"/>
      <w:lang w:val="en-US"/>
    </w:rPr>
  </w:style>
  <w:style w:type="character" w:customStyle="1" w:styleId="BodyText3Char">
    <w:name w:val="Body Text 3 Char"/>
    <w:basedOn w:val="DefaultParagraphFont"/>
    <w:link w:val="BodyText3"/>
    <w:rsid w:val="003810E8"/>
    <w:rPr>
      <w:rFonts w:ascii="TmsCyr" w:eastAsiaTheme="minorEastAsia" w:hAnsi="TmsCyr"/>
      <w:sz w:val="20"/>
      <w:szCs w:val="20"/>
      <w:lang w:val="en-US"/>
    </w:rPr>
  </w:style>
  <w:style w:type="paragraph" w:styleId="BodyTextIndent">
    <w:name w:val="Body Text Indent"/>
    <w:basedOn w:val="Normal"/>
    <w:link w:val="BodyTextIndentChar"/>
    <w:rsid w:val="003810E8"/>
    <w:pPr>
      <w:spacing w:after="120"/>
      <w:ind w:left="283"/>
    </w:pPr>
  </w:style>
  <w:style w:type="character" w:customStyle="1" w:styleId="BodyTextIndentChar">
    <w:name w:val="Body Text Indent Char"/>
    <w:basedOn w:val="DefaultParagraphFont"/>
    <w:link w:val="BodyTextIndent"/>
    <w:rsid w:val="003810E8"/>
    <w:rPr>
      <w:rFonts w:eastAsiaTheme="minorEastAsia"/>
      <w:lang w:val="en-GB"/>
    </w:rPr>
  </w:style>
  <w:style w:type="paragraph" w:styleId="Header">
    <w:name w:val="header"/>
    <w:basedOn w:val="Normal"/>
    <w:link w:val="HeaderChar"/>
    <w:uiPriority w:val="99"/>
    <w:rsid w:val="003810E8"/>
    <w:pPr>
      <w:tabs>
        <w:tab w:val="center" w:pos="4703"/>
        <w:tab w:val="right" w:pos="9406"/>
      </w:tabs>
    </w:pPr>
  </w:style>
  <w:style w:type="character" w:customStyle="1" w:styleId="HeaderChar">
    <w:name w:val="Header Char"/>
    <w:basedOn w:val="DefaultParagraphFont"/>
    <w:link w:val="Header"/>
    <w:uiPriority w:val="99"/>
    <w:rsid w:val="003810E8"/>
    <w:rPr>
      <w:rFonts w:eastAsiaTheme="minorEastAsia"/>
      <w:lang w:val="en-GB"/>
    </w:rPr>
  </w:style>
  <w:style w:type="paragraph" w:customStyle="1" w:styleId="CharCharCharCharCharCharCharCharCharCharCharCharCharCharCharCharCharCharCharCharCharCharCharCharCharChar">
    <w:name w:val="Char Char Char Char Char Char Char Char Char Char Знак Char Char Char Char Char Char Char Char Char Char Char Char Char Char Char Char"/>
    <w:basedOn w:val="Normal"/>
    <w:rsid w:val="003810E8"/>
    <w:pPr>
      <w:tabs>
        <w:tab w:val="left" w:pos="709"/>
      </w:tabs>
    </w:pPr>
    <w:rPr>
      <w:rFonts w:ascii="Tahoma" w:hAnsi="Tahoma"/>
      <w:lang w:val="pl-PL" w:eastAsia="pl-PL"/>
    </w:rPr>
  </w:style>
  <w:style w:type="paragraph" w:styleId="PlainText">
    <w:name w:val="Plain Text"/>
    <w:basedOn w:val="Normal"/>
    <w:link w:val="PlainTextChar"/>
    <w:uiPriority w:val="99"/>
    <w:rsid w:val="003810E8"/>
    <w:rPr>
      <w:rFonts w:ascii="Courier New" w:hAnsi="Courier New"/>
    </w:rPr>
  </w:style>
  <w:style w:type="character" w:customStyle="1" w:styleId="PlainTextChar">
    <w:name w:val="Plain Text Char"/>
    <w:basedOn w:val="DefaultParagraphFont"/>
    <w:link w:val="PlainText"/>
    <w:uiPriority w:val="99"/>
    <w:rsid w:val="003810E8"/>
    <w:rPr>
      <w:rFonts w:ascii="Courier New" w:eastAsiaTheme="minorEastAsia" w:hAnsi="Courier New"/>
      <w:lang w:val="en-GB"/>
    </w:rPr>
  </w:style>
  <w:style w:type="paragraph" w:styleId="ListParagraph">
    <w:name w:val="List Paragraph"/>
    <w:basedOn w:val="Normal"/>
    <w:link w:val="ListParagraphChar"/>
    <w:uiPriority w:val="34"/>
    <w:qFormat/>
    <w:rsid w:val="003810E8"/>
    <w:pPr>
      <w:ind w:left="720"/>
      <w:contextualSpacing/>
    </w:pPr>
  </w:style>
  <w:style w:type="character" w:customStyle="1" w:styleId="ListParagraphChar">
    <w:name w:val="List Paragraph Char"/>
    <w:link w:val="ListParagraph"/>
    <w:uiPriority w:val="34"/>
    <w:rsid w:val="003810E8"/>
    <w:rPr>
      <w:rFonts w:eastAsiaTheme="minorEastAsia"/>
      <w:lang w:val="en-GB"/>
    </w:rPr>
  </w:style>
  <w:style w:type="paragraph" w:styleId="FootnoteText">
    <w:name w:val="footnote text"/>
    <w:basedOn w:val="Normal"/>
    <w:link w:val="FootnoteTextChar"/>
    <w:uiPriority w:val="99"/>
    <w:rsid w:val="003810E8"/>
    <w:rPr>
      <w:sz w:val="20"/>
      <w:szCs w:val="20"/>
    </w:rPr>
  </w:style>
  <w:style w:type="character" w:customStyle="1" w:styleId="FootnoteTextChar">
    <w:name w:val="Footnote Text Char"/>
    <w:basedOn w:val="DefaultParagraphFont"/>
    <w:link w:val="FootnoteText"/>
    <w:uiPriority w:val="99"/>
    <w:rsid w:val="003810E8"/>
    <w:rPr>
      <w:rFonts w:eastAsiaTheme="minorEastAsia"/>
      <w:sz w:val="20"/>
      <w:szCs w:val="20"/>
      <w:lang w:val="en-GB"/>
    </w:rPr>
  </w:style>
  <w:style w:type="character" w:styleId="FootnoteReference">
    <w:name w:val="footnote reference"/>
    <w:link w:val="FootnotesymbolChar1CharChar"/>
    <w:uiPriority w:val="99"/>
    <w:qFormat/>
    <w:rsid w:val="003810E8"/>
    <w:rPr>
      <w:vertAlign w:val="superscript"/>
    </w:rPr>
  </w:style>
  <w:style w:type="paragraph" w:customStyle="1" w:styleId="FootnotesymbolChar1CharChar">
    <w:name w:val="Footnote symbol Char1 Char Char"/>
    <w:basedOn w:val="Normal"/>
    <w:link w:val="FootnoteReference"/>
    <w:uiPriority w:val="99"/>
    <w:rsid w:val="003810E8"/>
    <w:pPr>
      <w:spacing w:line="240" w:lineRule="exact"/>
    </w:pPr>
    <w:rPr>
      <w:rFonts w:eastAsiaTheme="minorHAnsi"/>
      <w:vertAlign w:val="superscript"/>
      <w:lang w:val="bg-BG"/>
    </w:rPr>
  </w:style>
  <w:style w:type="paragraph" w:styleId="BalloonText">
    <w:name w:val="Balloon Text"/>
    <w:basedOn w:val="Normal"/>
    <w:link w:val="BalloonTextChar"/>
    <w:rsid w:val="003810E8"/>
    <w:rPr>
      <w:rFonts w:ascii="Tahoma" w:hAnsi="Tahoma"/>
      <w:sz w:val="16"/>
      <w:szCs w:val="16"/>
    </w:rPr>
  </w:style>
  <w:style w:type="character" w:customStyle="1" w:styleId="BalloonTextChar">
    <w:name w:val="Balloon Text Char"/>
    <w:basedOn w:val="DefaultParagraphFont"/>
    <w:link w:val="BalloonText"/>
    <w:rsid w:val="003810E8"/>
    <w:rPr>
      <w:rFonts w:ascii="Tahoma" w:eastAsiaTheme="minorEastAsia" w:hAnsi="Tahoma"/>
      <w:sz w:val="16"/>
      <w:szCs w:val="16"/>
      <w:lang w:val="en-GB"/>
    </w:rPr>
  </w:style>
  <w:style w:type="paragraph" w:styleId="NormalWeb">
    <w:name w:val="Normal (Web)"/>
    <w:basedOn w:val="Normal"/>
    <w:uiPriority w:val="99"/>
    <w:rsid w:val="003810E8"/>
    <w:pPr>
      <w:spacing w:before="100" w:beforeAutospacing="1" w:after="100" w:afterAutospacing="1"/>
    </w:pPr>
    <w:rPr>
      <w:rFonts w:ascii="Arial" w:hAnsi="Arial" w:cs="Arial"/>
      <w:color w:val="000000"/>
      <w:sz w:val="20"/>
      <w:szCs w:val="20"/>
    </w:rPr>
  </w:style>
  <w:style w:type="paragraph" w:styleId="BodyTextIndent2">
    <w:name w:val="Body Text Indent 2"/>
    <w:basedOn w:val="Normal"/>
    <w:link w:val="BodyTextIndent2Char"/>
    <w:uiPriority w:val="99"/>
    <w:rsid w:val="003810E8"/>
    <w:pPr>
      <w:spacing w:after="120" w:line="480" w:lineRule="auto"/>
      <w:ind w:left="283"/>
    </w:pPr>
    <w:rPr>
      <w:rFonts w:ascii="Arial" w:hAnsi="Arial"/>
    </w:rPr>
  </w:style>
  <w:style w:type="character" w:customStyle="1" w:styleId="BodyTextIndent2Char">
    <w:name w:val="Body Text Indent 2 Char"/>
    <w:basedOn w:val="DefaultParagraphFont"/>
    <w:link w:val="BodyTextIndent2"/>
    <w:uiPriority w:val="99"/>
    <w:rsid w:val="003810E8"/>
    <w:rPr>
      <w:rFonts w:ascii="Arial" w:eastAsiaTheme="minorEastAsia" w:hAnsi="Arial"/>
      <w:lang w:val="en-GB"/>
    </w:rPr>
  </w:style>
  <w:style w:type="paragraph" w:styleId="BodyText2">
    <w:name w:val="Body Text 2"/>
    <w:basedOn w:val="Normal"/>
    <w:link w:val="BodyText2Char"/>
    <w:uiPriority w:val="99"/>
    <w:rsid w:val="003810E8"/>
    <w:pPr>
      <w:spacing w:after="120" w:line="480" w:lineRule="auto"/>
    </w:pPr>
    <w:rPr>
      <w:rFonts w:ascii="Arial" w:hAnsi="Arial"/>
    </w:rPr>
  </w:style>
  <w:style w:type="character" w:customStyle="1" w:styleId="BodyText2Char">
    <w:name w:val="Body Text 2 Char"/>
    <w:basedOn w:val="DefaultParagraphFont"/>
    <w:link w:val="BodyText2"/>
    <w:uiPriority w:val="99"/>
    <w:rsid w:val="003810E8"/>
    <w:rPr>
      <w:rFonts w:ascii="Arial" w:eastAsiaTheme="minorEastAsia" w:hAnsi="Arial"/>
      <w:lang w:val="en-GB"/>
    </w:rPr>
  </w:style>
  <w:style w:type="paragraph" w:styleId="BodyText">
    <w:name w:val="Body Text"/>
    <w:basedOn w:val="Normal"/>
    <w:link w:val="BodyTextChar"/>
    <w:uiPriority w:val="99"/>
    <w:rsid w:val="003810E8"/>
    <w:pPr>
      <w:spacing w:after="120"/>
    </w:pPr>
    <w:rPr>
      <w:rFonts w:ascii="Arial" w:hAnsi="Arial"/>
    </w:rPr>
  </w:style>
  <w:style w:type="character" w:customStyle="1" w:styleId="BodyTextChar">
    <w:name w:val="Body Text Char"/>
    <w:basedOn w:val="DefaultParagraphFont"/>
    <w:link w:val="BodyText"/>
    <w:uiPriority w:val="99"/>
    <w:rsid w:val="003810E8"/>
    <w:rPr>
      <w:rFonts w:ascii="Arial" w:eastAsiaTheme="minorEastAsia" w:hAnsi="Arial"/>
      <w:lang w:val="en-GB"/>
    </w:rPr>
  </w:style>
  <w:style w:type="paragraph" w:customStyle="1" w:styleId="Style2">
    <w:name w:val="Style2"/>
    <w:basedOn w:val="Normal"/>
    <w:uiPriority w:val="99"/>
    <w:rsid w:val="003810E8"/>
    <w:pPr>
      <w:spacing w:before="120" w:line="288" w:lineRule="auto"/>
      <w:ind w:firstLine="720"/>
    </w:pPr>
    <w:rPr>
      <w:rFonts w:ascii="Arial" w:hAnsi="Arial" w:cs="Arial"/>
    </w:rPr>
  </w:style>
  <w:style w:type="paragraph" w:styleId="Title">
    <w:name w:val="Title"/>
    <w:basedOn w:val="Normal"/>
    <w:next w:val="Normal"/>
    <w:link w:val="TitleChar"/>
    <w:uiPriority w:val="10"/>
    <w:qFormat/>
    <w:rsid w:val="003810E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3810E8"/>
    <w:rPr>
      <w:rFonts w:asciiTheme="majorHAnsi" w:eastAsiaTheme="majorEastAsia" w:hAnsiTheme="majorHAnsi" w:cstheme="majorBidi"/>
      <w:color w:val="000000" w:themeColor="text1"/>
      <w:sz w:val="56"/>
      <w:szCs w:val="56"/>
      <w:lang w:val="en-GB"/>
    </w:rPr>
  </w:style>
  <w:style w:type="paragraph" w:styleId="ListBullet">
    <w:name w:val="List Bullet"/>
    <w:basedOn w:val="Normal"/>
    <w:rsid w:val="003810E8"/>
    <w:pPr>
      <w:numPr>
        <w:numId w:val="1"/>
      </w:numPr>
      <w:spacing w:after="240"/>
    </w:pPr>
    <w:rPr>
      <w:szCs w:val="20"/>
      <w:lang w:eastAsia="ko-KR"/>
    </w:rPr>
  </w:style>
  <w:style w:type="paragraph" w:styleId="Subtitle">
    <w:name w:val="Subtitle"/>
    <w:basedOn w:val="Normal"/>
    <w:next w:val="Normal"/>
    <w:link w:val="SubtitleChar"/>
    <w:uiPriority w:val="11"/>
    <w:qFormat/>
    <w:rsid w:val="003810E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3810E8"/>
    <w:rPr>
      <w:rFonts w:eastAsiaTheme="minorEastAsia"/>
      <w:color w:val="5A5A5A" w:themeColor="text1" w:themeTint="A5"/>
      <w:spacing w:val="10"/>
      <w:lang w:val="en-GB"/>
    </w:rPr>
  </w:style>
  <w:style w:type="character" w:styleId="Strong">
    <w:name w:val="Strong"/>
    <w:basedOn w:val="DefaultParagraphFont"/>
    <w:uiPriority w:val="22"/>
    <w:qFormat/>
    <w:rsid w:val="003810E8"/>
    <w:rPr>
      <w:b/>
      <w:bCs/>
      <w:color w:val="000000" w:themeColor="text1"/>
    </w:rPr>
  </w:style>
  <w:style w:type="paragraph" w:styleId="TOCHeading">
    <w:name w:val="TOC Heading"/>
    <w:basedOn w:val="Heading1"/>
    <w:next w:val="Normal"/>
    <w:uiPriority w:val="39"/>
    <w:unhideWhenUsed/>
    <w:qFormat/>
    <w:rsid w:val="003810E8"/>
    <w:pPr>
      <w:outlineLvl w:val="9"/>
    </w:pPr>
  </w:style>
  <w:style w:type="paragraph" w:styleId="TOC1">
    <w:name w:val="toc 1"/>
    <w:basedOn w:val="Normal"/>
    <w:next w:val="Normal"/>
    <w:uiPriority w:val="39"/>
    <w:rsid w:val="003810E8"/>
    <w:pPr>
      <w:tabs>
        <w:tab w:val="right" w:leader="dot" w:pos="9530"/>
      </w:tabs>
      <w:spacing w:afterLines="50"/>
      <w:ind w:firstLine="720"/>
    </w:pPr>
    <w:rPr>
      <w:rFonts w:ascii="Verdana" w:hAnsi="Verdana" w:cs="Arial"/>
      <w:bCs/>
      <w:i/>
      <w:iCs/>
      <w:noProof/>
      <w:sz w:val="20"/>
      <w:szCs w:val="20"/>
    </w:rPr>
  </w:style>
  <w:style w:type="character" w:styleId="Hyperlink">
    <w:name w:val="Hyperlink"/>
    <w:uiPriority w:val="99"/>
    <w:rsid w:val="003810E8"/>
    <w:rPr>
      <w:color w:val="E2D700"/>
      <w:u w:val="single"/>
    </w:rPr>
  </w:style>
  <w:style w:type="character" w:styleId="Emphasis">
    <w:name w:val="Emphasis"/>
    <w:basedOn w:val="DefaultParagraphFont"/>
    <w:uiPriority w:val="20"/>
    <w:qFormat/>
    <w:rsid w:val="003810E8"/>
    <w:rPr>
      <w:i/>
      <w:iCs/>
      <w:color w:val="auto"/>
    </w:rPr>
  </w:style>
  <w:style w:type="character" w:customStyle="1" w:styleId="hps">
    <w:name w:val="hps"/>
    <w:rsid w:val="003810E8"/>
  </w:style>
  <w:style w:type="character" w:customStyle="1" w:styleId="ala170">
    <w:name w:val="al_a170"/>
    <w:uiPriority w:val="99"/>
    <w:rsid w:val="003810E8"/>
    <w:rPr>
      <w:rFonts w:ascii="Times New Roman" w:hAnsi="Times New Roman" w:cs="Times New Roman" w:hint="default"/>
    </w:rPr>
  </w:style>
  <w:style w:type="character" w:customStyle="1" w:styleId="st1">
    <w:name w:val="st1"/>
    <w:basedOn w:val="DefaultParagraphFont"/>
    <w:rsid w:val="003810E8"/>
  </w:style>
  <w:style w:type="character" w:customStyle="1" w:styleId="newdocreference1">
    <w:name w:val="newdocreference1"/>
    <w:rsid w:val="003810E8"/>
    <w:rPr>
      <w:i w:val="0"/>
      <w:iCs w:val="0"/>
      <w:color w:val="0000FF"/>
      <w:u w:val="single"/>
    </w:rPr>
  </w:style>
  <w:style w:type="paragraph" w:customStyle="1" w:styleId="Default">
    <w:name w:val="Default"/>
    <w:rsid w:val="003810E8"/>
    <w:pPr>
      <w:widowControl w:val="0"/>
      <w:autoSpaceDE w:val="0"/>
      <w:autoSpaceDN w:val="0"/>
      <w:adjustRightInd w:val="0"/>
      <w:spacing w:after="80" w:line="360" w:lineRule="atLeast"/>
      <w:jc w:val="both"/>
      <w:textAlignment w:val="baseline"/>
    </w:pPr>
    <w:rPr>
      <w:rFonts w:ascii="Tahoma" w:eastAsia="Times New Roman" w:hAnsi="Tahoma" w:cs="Times New Roman"/>
      <w:color w:val="000000"/>
      <w:sz w:val="24"/>
      <w:szCs w:val="24"/>
      <w:lang w:eastAsia="bg-BG"/>
    </w:rPr>
  </w:style>
  <w:style w:type="character" w:styleId="CommentReference">
    <w:name w:val="annotation reference"/>
    <w:rsid w:val="003810E8"/>
    <w:rPr>
      <w:sz w:val="16"/>
      <w:szCs w:val="16"/>
    </w:rPr>
  </w:style>
  <w:style w:type="paragraph" w:styleId="CommentText">
    <w:name w:val="annotation text"/>
    <w:basedOn w:val="Normal"/>
    <w:link w:val="CommentTextChar"/>
    <w:rsid w:val="003810E8"/>
    <w:rPr>
      <w:sz w:val="20"/>
      <w:szCs w:val="20"/>
    </w:rPr>
  </w:style>
  <w:style w:type="character" w:customStyle="1" w:styleId="CommentTextChar">
    <w:name w:val="Comment Text Char"/>
    <w:basedOn w:val="DefaultParagraphFont"/>
    <w:link w:val="CommentText"/>
    <w:rsid w:val="003810E8"/>
    <w:rPr>
      <w:rFonts w:eastAsiaTheme="minorEastAsia"/>
      <w:sz w:val="20"/>
      <w:szCs w:val="20"/>
      <w:lang w:val="en-GB"/>
    </w:rPr>
  </w:style>
  <w:style w:type="paragraph" w:styleId="CommentSubject">
    <w:name w:val="annotation subject"/>
    <w:basedOn w:val="CommentText"/>
    <w:next w:val="CommentText"/>
    <w:link w:val="CommentSubjectChar"/>
    <w:rsid w:val="003810E8"/>
    <w:rPr>
      <w:b/>
      <w:bCs/>
    </w:rPr>
  </w:style>
  <w:style w:type="character" w:customStyle="1" w:styleId="CommentSubjectChar">
    <w:name w:val="Comment Subject Char"/>
    <w:basedOn w:val="CommentTextChar"/>
    <w:link w:val="CommentSubject"/>
    <w:rsid w:val="003810E8"/>
    <w:rPr>
      <w:rFonts w:eastAsiaTheme="minorEastAsia"/>
      <w:b/>
      <w:bCs/>
      <w:sz w:val="20"/>
      <w:szCs w:val="20"/>
      <w:lang w:val="en-GB"/>
    </w:rPr>
  </w:style>
  <w:style w:type="character" w:customStyle="1" w:styleId="FontStyle12">
    <w:name w:val="Font Style12"/>
    <w:rsid w:val="003810E8"/>
    <w:rPr>
      <w:rFonts w:ascii="Times New Roman" w:hAnsi="Times New Roman" w:cs="Times New Roman"/>
      <w:sz w:val="24"/>
      <w:szCs w:val="24"/>
    </w:rPr>
  </w:style>
  <w:style w:type="paragraph" w:customStyle="1" w:styleId="a">
    <w:name w:val="Знак Знак Знак Знак Знак Знак Знак Знак"/>
    <w:basedOn w:val="Normal"/>
    <w:rsid w:val="003810E8"/>
    <w:pPr>
      <w:tabs>
        <w:tab w:val="left" w:pos="709"/>
      </w:tabs>
    </w:pPr>
    <w:rPr>
      <w:rFonts w:ascii="Tahoma" w:hAnsi="Tahoma"/>
      <w:sz w:val="20"/>
      <w:szCs w:val="20"/>
      <w:lang w:val="pl-PL" w:eastAsia="pl-PL"/>
    </w:rPr>
  </w:style>
  <w:style w:type="paragraph" w:styleId="EndnoteText">
    <w:name w:val="endnote text"/>
    <w:basedOn w:val="Normal"/>
    <w:link w:val="EndnoteTextChar"/>
    <w:rsid w:val="003810E8"/>
    <w:rPr>
      <w:sz w:val="20"/>
      <w:szCs w:val="20"/>
    </w:rPr>
  </w:style>
  <w:style w:type="character" w:customStyle="1" w:styleId="EndnoteTextChar">
    <w:name w:val="Endnote Text Char"/>
    <w:basedOn w:val="DefaultParagraphFont"/>
    <w:link w:val="EndnoteText"/>
    <w:rsid w:val="003810E8"/>
    <w:rPr>
      <w:rFonts w:eastAsiaTheme="minorEastAsia"/>
      <w:sz w:val="20"/>
      <w:szCs w:val="20"/>
      <w:lang w:val="en-GB"/>
    </w:rPr>
  </w:style>
  <w:style w:type="character" w:styleId="EndnoteReference">
    <w:name w:val="endnote reference"/>
    <w:rsid w:val="003810E8"/>
    <w:rPr>
      <w:vertAlign w:val="superscript"/>
    </w:rPr>
  </w:style>
  <w:style w:type="paragraph" w:styleId="NoSpacing">
    <w:name w:val="No Spacing"/>
    <w:link w:val="NoSpacingChar"/>
    <w:uiPriority w:val="1"/>
    <w:qFormat/>
    <w:rsid w:val="003810E8"/>
    <w:pPr>
      <w:spacing w:after="0" w:line="240" w:lineRule="auto"/>
    </w:pPr>
    <w:rPr>
      <w:rFonts w:eastAsiaTheme="minorEastAsia"/>
      <w:lang w:val="en-GB"/>
    </w:rPr>
  </w:style>
  <w:style w:type="character" w:customStyle="1" w:styleId="NoSpacingChar">
    <w:name w:val="No Spacing Char"/>
    <w:link w:val="NoSpacing"/>
    <w:uiPriority w:val="1"/>
    <w:rsid w:val="003810E8"/>
    <w:rPr>
      <w:rFonts w:eastAsiaTheme="minorEastAsia"/>
      <w:lang w:val="en-GB"/>
    </w:rPr>
  </w:style>
  <w:style w:type="paragraph" w:customStyle="1" w:styleId="Text1">
    <w:name w:val="Text 1"/>
    <w:basedOn w:val="Normal"/>
    <w:rsid w:val="003810E8"/>
    <w:pPr>
      <w:suppressAutoHyphens/>
      <w:spacing w:after="240"/>
      <w:ind w:left="482"/>
    </w:pPr>
    <w:rPr>
      <w:rFonts w:ascii="Arial" w:hAnsi="Arial"/>
      <w:sz w:val="20"/>
      <w:szCs w:val="20"/>
      <w:lang w:eastAsia="ar-SA"/>
    </w:rPr>
  </w:style>
  <w:style w:type="character" w:customStyle="1" w:styleId="alt-edited1">
    <w:name w:val="alt-edited1"/>
    <w:rsid w:val="003810E8"/>
    <w:rPr>
      <w:color w:val="4D90F0"/>
    </w:rPr>
  </w:style>
  <w:style w:type="paragraph" w:styleId="Caption">
    <w:name w:val="caption"/>
    <w:basedOn w:val="Normal"/>
    <w:next w:val="Normal"/>
    <w:uiPriority w:val="35"/>
    <w:unhideWhenUsed/>
    <w:qFormat/>
    <w:rsid w:val="003810E8"/>
    <w:pPr>
      <w:spacing w:after="200" w:line="240" w:lineRule="auto"/>
    </w:pPr>
    <w:rPr>
      <w:i/>
      <w:iCs/>
      <w:color w:val="44546A" w:themeColor="text2"/>
      <w:sz w:val="18"/>
      <w:szCs w:val="18"/>
    </w:rPr>
  </w:style>
  <w:style w:type="paragraph" w:styleId="BodyTextIndent3">
    <w:name w:val="Body Text Indent 3"/>
    <w:basedOn w:val="Normal"/>
    <w:link w:val="BodyTextIndent3Char"/>
    <w:uiPriority w:val="99"/>
    <w:rsid w:val="003810E8"/>
    <w:pPr>
      <w:spacing w:after="120"/>
      <w:ind w:left="283"/>
    </w:pPr>
    <w:rPr>
      <w:sz w:val="16"/>
      <w:szCs w:val="16"/>
    </w:rPr>
  </w:style>
  <w:style w:type="character" w:customStyle="1" w:styleId="BodyTextIndent3Char">
    <w:name w:val="Body Text Indent 3 Char"/>
    <w:basedOn w:val="DefaultParagraphFont"/>
    <w:link w:val="BodyTextIndent3"/>
    <w:uiPriority w:val="99"/>
    <w:rsid w:val="003810E8"/>
    <w:rPr>
      <w:rFonts w:eastAsiaTheme="minorEastAsia"/>
      <w:sz w:val="16"/>
      <w:szCs w:val="16"/>
      <w:lang w:val="en-GB"/>
    </w:rPr>
  </w:style>
  <w:style w:type="paragraph" w:customStyle="1" w:styleId="1">
    <w:name w:val="Списък на абзаци1"/>
    <w:basedOn w:val="Normal"/>
    <w:uiPriority w:val="99"/>
    <w:rsid w:val="003810E8"/>
    <w:pPr>
      <w:spacing w:after="200" w:line="276" w:lineRule="auto"/>
      <w:ind w:left="720"/>
      <w:contextualSpacing/>
    </w:pPr>
    <w:rPr>
      <w:rFonts w:ascii="Calibri" w:eastAsia="Calibri" w:hAnsi="Calibri"/>
    </w:rPr>
  </w:style>
  <w:style w:type="character" w:customStyle="1" w:styleId="FontStyle28">
    <w:name w:val="Font Style28"/>
    <w:uiPriority w:val="99"/>
    <w:rsid w:val="003810E8"/>
    <w:rPr>
      <w:rFonts w:ascii="Arial" w:hAnsi="Arial" w:cs="Arial"/>
      <w:sz w:val="22"/>
      <w:szCs w:val="22"/>
    </w:rPr>
  </w:style>
  <w:style w:type="paragraph" w:customStyle="1" w:styleId="Style75">
    <w:name w:val="Style75"/>
    <w:basedOn w:val="Normal"/>
    <w:uiPriority w:val="99"/>
    <w:rsid w:val="003810E8"/>
    <w:pPr>
      <w:autoSpaceDE w:val="0"/>
      <w:autoSpaceDN w:val="0"/>
      <w:spacing w:line="320" w:lineRule="exact"/>
      <w:ind w:firstLine="557"/>
    </w:pPr>
  </w:style>
  <w:style w:type="character" w:customStyle="1" w:styleId="FontStyle106">
    <w:name w:val="Font Style106"/>
    <w:uiPriority w:val="99"/>
    <w:rsid w:val="003810E8"/>
    <w:rPr>
      <w:rFonts w:ascii="Times New Roman" w:hAnsi="Times New Roman" w:cs="Times New Roman"/>
      <w:b/>
      <w:bCs/>
      <w:sz w:val="26"/>
      <w:szCs w:val="26"/>
    </w:rPr>
  </w:style>
  <w:style w:type="character" w:customStyle="1" w:styleId="FontStyle107">
    <w:name w:val="Font Style107"/>
    <w:uiPriority w:val="99"/>
    <w:rsid w:val="003810E8"/>
    <w:rPr>
      <w:rFonts w:ascii="Times New Roman" w:hAnsi="Times New Roman" w:cs="Times New Roman"/>
      <w:sz w:val="26"/>
      <w:szCs w:val="26"/>
    </w:rPr>
  </w:style>
  <w:style w:type="paragraph" w:customStyle="1" w:styleId="style20">
    <w:name w:val="style2"/>
    <w:basedOn w:val="Normal"/>
    <w:rsid w:val="003810E8"/>
    <w:pPr>
      <w:spacing w:before="120" w:line="288" w:lineRule="auto"/>
      <w:ind w:firstLine="720"/>
    </w:pPr>
    <w:rPr>
      <w:rFonts w:ascii="Arial" w:eastAsia="Constantia" w:hAnsi="Arial" w:cs="Arial"/>
    </w:rPr>
  </w:style>
  <w:style w:type="paragraph" w:customStyle="1" w:styleId="PreformattedText">
    <w:name w:val="Preformatted Text"/>
    <w:basedOn w:val="Normal"/>
    <w:rsid w:val="003810E8"/>
    <w:pPr>
      <w:suppressAutoHyphens/>
    </w:pPr>
    <w:rPr>
      <w:rFonts w:ascii="Liberation Mono" w:eastAsia="AR PL SungtiL GB" w:hAnsi="Liberation Mono" w:cs="Liberation Mono"/>
      <w:sz w:val="20"/>
      <w:szCs w:val="20"/>
      <w:lang w:val="en-US" w:eastAsia="zh-CN" w:bidi="hi-IN"/>
    </w:rPr>
  </w:style>
  <w:style w:type="character" w:customStyle="1" w:styleId="a0">
    <w:name w:val="Основной текст_"/>
    <w:link w:val="a1"/>
    <w:rsid w:val="003810E8"/>
    <w:rPr>
      <w:rFonts w:ascii="Verdana" w:eastAsia="Verdana" w:hAnsi="Verdana" w:cs="Verdana"/>
      <w:sz w:val="19"/>
      <w:szCs w:val="19"/>
      <w:shd w:val="clear" w:color="auto" w:fill="FFFFFF"/>
    </w:rPr>
  </w:style>
  <w:style w:type="paragraph" w:customStyle="1" w:styleId="a1">
    <w:name w:val="Основной текст"/>
    <w:basedOn w:val="Normal"/>
    <w:link w:val="a0"/>
    <w:rsid w:val="003810E8"/>
    <w:pPr>
      <w:shd w:val="clear" w:color="auto" w:fill="FFFFFF"/>
      <w:spacing w:line="360" w:lineRule="exact"/>
    </w:pPr>
    <w:rPr>
      <w:rFonts w:ascii="Verdana" w:eastAsia="Verdana" w:hAnsi="Verdana" w:cs="Verdana"/>
      <w:sz w:val="19"/>
      <w:szCs w:val="19"/>
      <w:lang w:val="bg-BG"/>
    </w:rPr>
  </w:style>
  <w:style w:type="character" w:customStyle="1" w:styleId="commonspan">
    <w:name w:val="commonspan"/>
    <w:rsid w:val="003810E8"/>
    <w:rPr>
      <w:rFonts w:ascii="Verdana" w:hAnsi="Verdana" w:hint="default"/>
      <w:b/>
      <w:bCs/>
      <w:sz w:val="16"/>
      <w:szCs w:val="16"/>
    </w:rPr>
  </w:style>
  <w:style w:type="character" w:customStyle="1" w:styleId="10">
    <w:name w:val="Шрифт на абзаца по подразбиране1"/>
    <w:rsid w:val="003810E8"/>
  </w:style>
  <w:style w:type="paragraph" w:customStyle="1" w:styleId="bodytextindent0">
    <w:name w:val="body_text_indent"/>
    <w:basedOn w:val="Normal"/>
    <w:uiPriority w:val="99"/>
    <w:rsid w:val="003810E8"/>
    <w:pPr>
      <w:suppressAutoHyphens/>
      <w:autoSpaceDN w:val="0"/>
      <w:spacing w:before="100" w:after="100"/>
    </w:pPr>
    <w:rPr>
      <w:color w:val="000000"/>
      <w:sz w:val="20"/>
      <w:szCs w:val="20"/>
    </w:rPr>
  </w:style>
  <w:style w:type="character" w:customStyle="1" w:styleId="a2">
    <w:name w:val="Основен текст_"/>
    <w:link w:val="11"/>
    <w:rsid w:val="003810E8"/>
    <w:rPr>
      <w:rFonts w:ascii="Tahoma" w:hAnsi="Tahoma" w:cs="Tahoma"/>
      <w:sz w:val="19"/>
      <w:szCs w:val="19"/>
      <w:shd w:val="clear" w:color="auto" w:fill="FFFFFF"/>
    </w:rPr>
  </w:style>
  <w:style w:type="paragraph" w:customStyle="1" w:styleId="11">
    <w:name w:val="Основен текст1"/>
    <w:basedOn w:val="Normal"/>
    <w:link w:val="a2"/>
    <w:rsid w:val="003810E8"/>
    <w:pPr>
      <w:shd w:val="clear" w:color="auto" w:fill="FFFFFF"/>
      <w:spacing w:before="300" w:after="180" w:line="240" w:lineRule="atLeast"/>
      <w:ind w:hanging="360"/>
    </w:pPr>
    <w:rPr>
      <w:rFonts w:ascii="Tahoma" w:eastAsiaTheme="minorHAnsi" w:hAnsi="Tahoma" w:cs="Tahoma"/>
      <w:sz w:val="19"/>
      <w:szCs w:val="19"/>
      <w:lang w:val="bg-BG"/>
    </w:rPr>
  </w:style>
  <w:style w:type="character" w:customStyle="1" w:styleId="tlid-translation">
    <w:name w:val="tlid-translation"/>
    <w:basedOn w:val="DefaultParagraphFont"/>
    <w:rsid w:val="003810E8"/>
  </w:style>
  <w:style w:type="paragraph" w:styleId="TOC3">
    <w:name w:val="toc 3"/>
    <w:basedOn w:val="Normal"/>
    <w:next w:val="Normal"/>
    <w:uiPriority w:val="39"/>
    <w:rsid w:val="003810E8"/>
    <w:pPr>
      <w:ind w:left="480"/>
    </w:pPr>
  </w:style>
  <w:style w:type="paragraph" w:styleId="Quote">
    <w:name w:val="Quote"/>
    <w:basedOn w:val="Normal"/>
    <w:next w:val="Normal"/>
    <w:link w:val="QuoteChar"/>
    <w:uiPriority w:val="29"/>
    <w:qFormat/>
    <w:rsid w:val="003810E8"/>
    <w:pPr>
      <w:spacing w:before="160"/>
      <w:ind w:left="720" w:right="720"/>
    </w:pPr>
    <w:rPr>
      <w:i/>
      <w:iCs/>
      <w:color w:val="000000" w:themeColor="text1"/>
    </w:rPr>
  </w:style>
  <w:style w:type="character" w:customStyle="1" w:styleId="QuoteChar">
    <w:name w:val="Quote Char"/>
    <w:basedOn w:val="DefaultParagraphFont"/>
    <w:link w:val="Quote"/>
    <w:uiPriority w:val="29"/>
    <w:rsid w:val="003810E8"/>
    <w:rPr>
      <w:rFonts w:eastAsiaTheme="minorEastAsia"/>
      <w:i/>
      <w:iCs/>
      <w:color w:val="000000" w:themeColor="text1"/>
      <w:lang w:val="en-GB"/>
    </w:rPr>
  </w:style>
  <w:style w:type="paragraph" w:styleId="TOC2">
    <w:name w:val="toc 2"/>
    <w:basedOn w:val="Normal"/>
    <w:next w:val="Normal"/>
    <w:uiPriority w:val="39"/>
    <w:rsid w:val="003810E8"/>
    <w:pPr>
      <w:ind w:left="240"/>
    </w:pPr>
  </w:style>
  <w:style w:type="paragraph" w:customStyle="1" w:styleId="Header4">
    <w:name w:val="Header 4"/>
    <w:basedOn w:val="ListParagraph"/>
    <w:link w:val="Header4Char"/>
    <w:rsid w:val="003810E8"/>
    <w:pPr>
      <w:numPr>
        <w:numId w:val="2"/>
      </w:numPr>
      <w:spacing w:after="0" w:line="240" w:lineRule="auto"/>
    </w:pPr>
    <w:rPr>
      <w:rFonts w:ascii="Times New Roman" w:eastAsia="Calibri" w:hAnsi="Times New Roman"/>
      <w:b/>
      <w:bCs/>
      <w:sz w:val="24"/>
      <w:szCs w:val="24"/>
      <w:lang w:val="en-US"/>
    </w:rPr>
  </w:style>
  <w:style w:type="character" w:customStyle="1" w:styleId="Header4Char">
    <w:name w:val="Header 4 Char"/>
    <w:link w:val="Header4"/>
    <w:rsid w:val="003810E8"/>
    <w:rPr>
      <w:rFonts w:ascii="Times New Roman" w:eastAsia="Calibri" w:hAnsi="Times New Roman"/>
      <w:b/>
      <w:bCs/>
      <w:sz w:val="24"/>
      <w:szCs w:val="24"/>
      <w:lang w:val="en-US"/>
    </w:rPr>
  </w:style>
  <w:style w:type="paragraph" w:styleId="IntenseQuote">
    <w:name w:val="Intense Quote"/>
    <w:basedOn w:val="Normal"/>
    <w:next w:val="Normal"/>
    <w:link w:val="IntenseQuoteChar"/>
    <w:uiPriority w:val="30"/>
    <w:qFormat/>
    <w:rsid w:val="003810E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3810E8"/>
    <w:rPr>
      <w:rFonts w:eastAsiaTheme="minorEastAsia"/>
      <w:color w:val="000000" w:themeColor="text1"/>
      <w:shd w:val="clear" w:color="auto" w:fill="F2F2F2" w:themeFill="background1" w:themeFillShade="F2"/>
      <w:lang w:val="en-GB"/>
    </w:rPr>
  </w:style>
  <w:style w:type="character" w:styleId="SubtleEmphasis">
    <w:name w:val="Subtle Emphasis"/>
    <w:basedOn w:val="DefaultParagraphFont"/>
    <w:uiPriority w:val="19"/>
    <w:qFormat/>
    <w:rsid w:val="003810E8"/>
    <w:rPr>
      <w:i/>
      <w:iCs/>
      <w:color w:val="404040" w:themeColor="text1" w:themeTint="BF"/>
    </w:rPr>
  </w:style>
  <w:style w:type="character" w:styleId="IntenseEmphasis">
    <w:name w:val="Intense Emphasis"/>
    <w:basedOn w:val="DefaultParagraphFont"/>
    <w:uiPriority w:val="21"/>
    <w:qFormat/>
    <w:rsid w:val="003810E8"/>
    <w:rPr>
      <w:b/>
      <w:bCs/>
      <w:i/>
      <w:iCs/>
      <w:caps/>
    </w:rPr>
  </w:style>
  <w:style w:type="character" w:styleId="SubtleReference">
    <w:name w:val="Subtle Reference"/>
    <w:basedOn w:val="DefaultParagraphFont"/>
    <w:uiPriority w:val="31"/>
    <w:qFormat/>
    <w:rsid w:val="003810E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3810E8"/>
    <w:rPr>
      <w:b/>
      <w:bCs/>
      <w:smallCaps/>
      <w:u w:val="single"/>
    </w:rPr>
  </w:style>
  <w:style w:type="character" w:styleId="BookTitle">
    <w:name w:val="Book Title"/>
    <w:basedOn w:val="DefaultParagraphFont"/>
    <w:uiPriority w:val="33"/>
    <w:qFormat/>
    <w:rsid w:val="003810E8"/>
    <w:rPr>
      <w:b w:val="0"/>
      <w:bCs w:val="0"/>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D:\Radi\Radi\2019\&#1071;&#1085;&#1091;&#1072;&#1088;&#1080;\&#1048;&#1085;&#1092;&#1086;%20&#1079;&#1072;%20&#1086;&#1090;&#1095;&#1077;&#1090;&#1072;\&#1076;&#1080;&#1072;&#1075;&#1088;&#1072;&#1084;&#1080;-1..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bg-BG"/>
              <a:t>Регионални дисбаланси</a:t>
            </a:r>
            <a:endParaRPr lang="en-GB"/>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bg-BG"/>
        </a:p>
      </c:txPr>
    </c:title>
    <c:autoTitleDeleted val="0"/>
    <c:plotArea>
      <c:layout/>
      <c:barChart>
        <c:barDir val="col"/>
        <c:grouping val="clustered"/>
        <c:varyColors val="0"/>
        <c:ser>
          <c:idx val="2"/>
          <c:order val="2"/>
          <c:tx>
            <c:v>Средномесечно равнище на рег.безработица през януари- декември 2025 г., %</c:v>
          </c:tx>
          <c:spPr>
            <a:solidFill>
              <a:schemeClr val="accent3"/>
            </a:solidFill>
            <a:ln>
              <a:noFill/>
            </a:ln>
            <a:effectLst/>
          </c:spPr>
          <c:invertIfNegative val="0"/>
          <c:cat>
            <c:strRef>
              <c:f>Области!$B$3:$B$31</c:f>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f>Области!$E$3:$E$31</c:f>
              <c:numCache>
                <c:formatCode>0.00</c:formatCode>
                <c:ptCount val="29"/>
                <c:pt idx="0">
                  <c:v>5.2662986511898904</c:v>
                </c:pt>
                <c:pt idx="1">
                  <c:v>8.9161051786626508</c:v>
                </c:pt>
                <c:pt idx="2">
                  <c:v>4.4340474406377801</c:v>
                </c:pt>
                <c:pt idx="3">
                  <c:v>3.4563112027047098</c:v>
                </c:pt>
                <c:pt idx="4">
                  <c:v>5.15737624742364</c:v>
                </c:pt>
                <c:pt idx="5">
                  <c:v>14.527730110628401</c:v>
                </c:pt>
                <c:pt idx="6">
                  <c:v>10.2680196701714</c:v>
                </c:pt>
                <c:pt idx="7">
                  <c:v>4.1207155277135996</c:v>
                </c:pt>
                <c:pt idx="8">
                  <c:v>5.0637793185814299</c:v>
                </c:pt>
                <c:pt idx="9">
                  <c:v>9.2920743605458007</c:v>
                </c:pt>
                <c:pt idx="10">
                  <c:v>7.6146394812905198</c:v>
                </c:pt>
                <c:pt idx="11">
                  <c:v>8.3280635188308008</c:v>
                </c:pt>
                <c:pt idx="12">
                  <c:v>11.464925604027799</c:v>
                </c:pt>
                <c:pt idx="13">
                  <c:v>7.7047176898656398</c:v>
                </c:pt>
                <c:pt idx="14">
                  <c:v>3.9137559634724899</c:v>
                </c:pt>
                <c:pt idx="15">
                  <c:v>7.6866702607992501</c:v>
                </c:pt>
                <c:pt idx="16">
                  <c:v>4.3198987351405496</c:v>
                </c:pt>
                <c:pt idx="17">
                  <c:v>9.8721227621483401</c:v>
                </c:pt>
                <c:pt idx="18">
                  <c:v>5.7849182644442303</c:v>
                </c:pt>
                <c:pt idx="19">
                  <c:v>10.5835680751174</c:v>
                </c:pt>
                <c:pt idx="20">
                  <c:v>7.6986874368959999</c:v>
                </c:pt>
                <c:pt idx="21">
                  <c:v>8.5751968282306805</c:v>
                </c:pt>
                <c:pt idx="22">
                  <c:v>4.2893829078727599</c:v>
                </c:pt>
                <c:pt idx="23">
                  <c:v>1.73859847140174</c:v>
                </c:pt>
                <c:pt idx="24">
                  <c:v>4.2218792893941899</c:v>
                </c:pt>
                <c:pt idx="25">
                  <c:v>9.7256651793091997</c:v>
                </c:pt>
                <c:pt idx="26">
                  <c:v>6.3666442485528298</c:v>
                </c:pt>
                <c:pt idx="27">
                  <c:v>10.1199991558644</c:v>
                </c:pt>
                <c:pt idx="28">
                  <c:v>5.2176148704134304</c:v>
                </c:pt>
              </c:numCache>
            </c:numRef>
          </c:val>
          <c:extLst>
            <c:ext xmlns:c16="http://schemas.microsoft.com/office/drawing/2014/chart" uri="{C3380CC4-5D6E-409C-BE32-E72D297353CC}">
              <c16:uniqueId val="{00000000-C760-4B0D-9DFA-9859BFA607FC}"/>
            </c:ext>
          </c:extLst>
        </c:ser>
        <c:dLbls>
          <c:showLegendKey val="0"/>
          <c:showVal val="0"/>
          <c:showCatName val="0"/>
          <c:showSerName val="0"/>
          <c:showPercent val="0"/>
          <c:showBubbleSize val="0"/>
        </c:dLbls>
        <c:gapWidth val="219"/>
        <c:overlap val="-27"/>
        <c:axId val="486904672"/>
        <c:axId val="486925472"/>
        <c:extLst>
          <c:ext xmlns:c15="http://schemas.microsoft.com/office/drawing/2012/chart" uri="{02D57815-91ED-43cb-92C2-25804820EDAC}">
            <c15:filteredBarSeries>
              <c15:ser>
                <c:idx val="0"/>
                <c:order val="0"/>
                <c:spPr>
                  <a:solidFill>
                    <a:schemeClr val="accent1"/>
                  </a:solidFill>
                  <a:ln>
                    <a:noFill/>
                  </a:ln>
                  <a:effectLst/>
                </c:spPr>
                <c:invertIfNegative val="0"/>
                <c:cat>
                  <c:strRef>
                    <c:extLst>
                      <c:ext uri="{02D57815-91ED-43cb-92C2-25804820EDAC}">
                        <c15:formulaRef>
                          <c15:sqref>Области!$B$3:$B$31</c15:sqref>
                        </c15:formulaRef>
                      </c:ext>
                    </c:extLst>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extLst>
                      <c:ext uri="{02D57815-91ED-43cb-92C2-25804820EDAC}">
                        <c15:formulaRef>
                          <c15:sqref>Области!$C$3:$C$31</c15:sqref>
                        </c15:formulaRef>
                      </c:ext>
                    </c:extLst>
                    <c:numCache>
                      <c:formatCode>#</c:formatCode>
                      <c:ptCount val="29"/>
                      <c:pt idx="0">
                        <c:v>2835388</c:v>
                      </c:pt>
                      <c:pt idx="1">
                        <c:v>123333</c:v>
                      </c:pt>
                      <c:pt idx="2">
                        <c:v>162814</c:v>
                      </c:pt>
                      <c:pt idx="3">
                        <c:v>197976</c:v>
                      </c:pt>
                      <c:pt idx="4">
                        <c:v>85877</c:v>
                      </c:pt>
                      <c:pt idx="5">
                        <c:v>27389</c:v>
                      </c:pt>
                      <c:pt idx="6">
                        <c:v>61345</c:v>
                      </c:pt>
                      <c:pt idx="7">
                        <c:v>41983</c:v>
                      </c:pt>
                      <c:pt idx="8">
                        <c:v>60286</c:v>
                      </c:pt>
                      <c:pt idx="9">
                        <c:v>47319</c:v>
                      </c:pt>
                      <c:pt idx="10">
                        <c:v>42670</c:v>
                      </c:pt>
                      <c:pt idx="11">
                        <c:v>42696</c:v>
                      </c:pt>
                      <c:pt idx="12">
                        <c:v>47404</c:v>
                      </c:pt>
                      <c:pt idx="13">
                        <c:v>96283</c:v>
                      </c:pt>
                      <c:pt idx="14">
                        <c:v>50446</c:v>
                      </c:pt>
                      <c:pt idx="15">
                        <c:v>89034</c:v>
                      </c:pt>
                      <c:pt idx="16">
                        <c:v>280321</c:v>
                      </c:pt>
                      <c:pt idx="17">
                        <c:v>41055</c:v>
                      </c:pt>
                      <c:pt idx="18">
                        <c:v>83032</c:v>
                      </c:pt>
                      <c:pt idx="19">
                        <c:v>35500</c:v>
                      </c:pt>
                      <c:pt idx="20">
                        <c:v>62397</c:v>
                      </c:pt>
                      <c:pt idx="21">
                        <c:v>41449</c:v>
                      </c:pt>
                      <c:pt idx="22">
                        <c:v>100401</c:v>
                      </c:pt>
                      <c:pt idx="23">
                        <c:v>659166</c:v>
                      </c:pt>
                      <c:pt idx="24">
                        <c:v>127009</c:v>
                      </c:pt>
                      <c:pt idx="25">
                        <c:v>38323</c:v>
                      </c:pt>
                      <c:pt idx="26">
                        <c:v>83266</c:v>
                      </c:pt>
                      <c:pt idx="27">
                        <c:v>63181</c:v>
                      </c:pt>
                      <c:pt idx="28">
                        <c:v>43433</c:v>
                      </c:pt>
                    </c:numCache>
                  </c:numRef>
                </c:val>
                <c:extLst>
                  <c:ext xmlns:c16="http://schemas.microsoft.com/office/drawing/2014/chart" uri="{C3380CC4-5D6E-409C-BE32-E72D297353CC}">
                    <c16:uniqueId val="{00000009-C760-4B0D-9DFA-9859BFA607FC}"/>
                  </c:ext>
                </c:extLst>
              </c15:ser>
            </c15:filteredBarSeries>
            <c15:filteredBarSeries>
              <c15:ser>
                <c:idx val="1"/>
                <c:order val="1"/>
                <c:spPr>
                  <a:solidFill>
                    <a:schemeClr val="accent2"/>
                  </a:solidFill>
                  <a:ln>
                    <a:noFill/>
                  </a:ln>
                  <a:effectLst/>
                </c:spPr>
                <c:invertIfNegative val="0"/>
                <c:cat>
                  <c:strRef>
                    <c:extLst xmlns:c15="http://schemas.microsoft.com/office/drawing/2012/chart">
                      <c:ext xmlns:c15="http://schemas.microsoft.com/office/drawing/2012/chart" uri="{02D57815-91ED-43cb-92C2-25804820EDAC}">
                        <c15:formulaRef>
                          <c15:sqref>Области!$B$3:$B$31</c15:sqref>
                        </c15:formulaRef>
                      </c:ext>
                    </c:extLst>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extLst xmlns:c15="http://schemas.microsoft.com/office/drawing/2012/chart">
                      <c:ext xmlns:c15="http://schemas.microsoft.com/office/drawing/2012/chart" uri="{02D57815-91ED-43cb-92C2-25804820EDAC}">
                        <c15:formulaRef>
                          <c15:sqref>Области!$D$3:$D$31</c15:sqref>
                        </c15:formulaRef>
                      </c:ext>
                    </c:extLst>
                    <c:numCache>
                      <c:formatCode>0</c:formatCode>
                      <c:ptCount val="29"/>
                      <c:pt idx="0">
                        <c:v>149320</c:v>
                      </c:pt>
                      <c:pt idx="1">
                        <c:v>10996.5</c:v>
                      </c:pt>
                      <c:pt idx="2">
                        <c:v>7219.25</c:v>
                      </c:pt>
                      <c:pt idx="3">
                        <c:v>6842.6666666666697</c:v>
                      </c:pt>
                      <c:pt idx="4">
                        <c:v>4429</c:v>
                      </c:pt>
                      <c:pt idx="5">
                        <c:v>3979</c:v>
                      </c:pt>
                      <c:pt idx="6">
                        <c:v>6298.9166666666697</c:v>
                      </c:pt>
                      <c:pt idx="7">
                        <c:v>1730</c:v>
                      </c:pt>
                      <c:pt idx="8">
                        <c:v>3052.75</c:v>
                      </c:pt>
                      <c:pt idx="9">
                        <c:v>4396.9166666666697</c:v>
                      </c:pt>
                      <c:pt idx="10">
                        <c:v>3249.1666666666702</c:v>
                      </c:pt>
                      <c:pt idx="11">
                        <c:v>3555.75</c:v>
                      </c:pt>
                      <c:pt idx="12">
                        <c:v>5434.8333333333303</c:v>
                      </c:pt>
                      <c:pt idx="13">
                        <c:v>7418.3333333333303</c:v>
                      </c:pt>
                      <c:pt idx="14">
                        <c:v>1974.3333333333301</c:v>
                      </c:pt>
                      <c:pt idx="15">
                        <c:v>6843.75</c:v>
                      </c:pt>
                      <c:pt idx="16">
                        <c:v>12109.583333333299</c:v>
                      </c:pt>
                      <c:pt idx="17">
                        <c:v>4053</c:v>
                      </c:pt>
                      <c:pt idx="18">
                        <c:v>4803.3333333333303</c:v>
                      </c:pt>
                      <c:pt idx="19">
                        <c:v>3757.1666666666702</c:v>
                      </c:pt>
                      <c:pt idx="20">
                        <c:v>4803.75</c:v>
                      </c:pt>
                      <c:pt idx="21">
                        <c:v>3554.3333333333298</c:v>
                      </c:pt>
                      <c:pt idx="22">
                        <c:v>4306.5833333333303</c:v>
                      </c:pt>
                      <c:pt idx="23">
                        <c:v>11460.25</c:v>
                      </c:pt>
                      <c:pt idx="24">
                        <c:v>5362.1666666666697</c:v>
                      </c:pt>
                      <c:pt idx="25">
                        <c:v>3727.1666666666702</c:v>
                      </c:pt>
                      <c:pt idx="26">
                        <c:v>5301.25</c:v>
                      </c:pt>
                      <c:pt idx="27">
                        <c:v>6393.9166666666697</c:v>
                      </c:pt>
                      <c:pt idx="28">
                        <c:v>2266.1666666666702</c:v>
                      </c:pt>
                    </c:numCache>
                  </c:numRef>
                </c:val>
                <c:extLst xmlns:c15="http://schemas.microsoft.com/office/drawing/2012/chart">
                  <c:ext xmlns:c16="http://schemas.microsoft.com/office/drawing/2014/chart" uri="{C3380CC4-5D6E-409C-BE32-E72D297353CC}">
                    <c16:uniqueId val="{0000000A-C760-4B0D-9DFA-9859BFA607FC}"/>
                  </c:ext>
                </c:extLst>
              </c15:ser>
            </c15:filteredBarSeries>
          </c:ext>
        </c:extLst>
      </c:barChart>
      <c:lineChart>
        <c:grouping val="standard"/>
        <c:varyColors val="0"/>
        <c:ser>
          <c:idx val="4"/>
          <c:order val="4"/>
          <c:tx>
            <c:v>Общи преходи в заетост,%</c:v>
          </c:tx>
          <c:spPr>
            <a:ln w="28575" cap="rnd">
              <a:solidFill>
                <a:schemeClr val="accent5"/>
              </a:solidFill>
              <a:round/>
            </a:ln>
            <a:effectLst/>
          </c:spPr>
          <c:marker>
            <c:symbol val="none"/>
          </c:marker>
          <c:dLbls>
            <c:dLbl>
              <c:idx val="2"/>
              <c:layout>
                <c:manualLayout>
                  <c:x val="-9.2961480093158907E-3"/>
                  <c:y val="-4.6296296296296719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C760-4B0D-9DFA-9859BFA607FC}"/>
                </c:ext>
              </c:extLst>
            </c:dLbl>
            <c:dLbl>
              <c:idx val="3"/>
              <c:layout>
                <c:manualLayout>
                  <c:x val="-4.6480740046579557E-3"/>
                  <c:y val="-1.851851851851856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C760-4B0D-9DFA-9859BFA607FC}"/>
                </c:ext>
              </c:extLst>
            </c:dLbl>
            <c:dLbl>
              <c:idx val="7"/>
              <c:layout>
                <c:manualLayout>
                  <c:x val="-6.9721110069869766E-3"/>
                  <c:y val="-9.2592592592592587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C760-4B0D-9DFA-9859BFA607FC}"/>
                </c:ext>
              </c:extLst>
            </c:dLbl>
            <c:dLbl>
              <c:idx val="8"/>
              <c:layout>
                <c:manualLayout>
                  <c:x val="6.9721110069868482E-3"/>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C760-4B0D-9DFA-9859BFA607FC}"/>
                </c:ext>
              </c:extLst>
            </c:dLbl>
            <c:dLbl>
              <c:idx val="14"/>
              <c:layout>
                <c:manualLayout>
                  <c:x val="-6.5727686571747379E-3"/>
                  <c:y val="-9.0636823600401522E-3"/>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C760-4B0D-9DFA-9859BFA607FC}"/>
                </c:ext>
              </c:extLst>
            </c:dLbl>
            <c:dLbl>
              <c:idx val="23"/>
              <c:layout>
                <c:manualLayout>
                  <c:x val="4.6480740046579557E-3"/>
                  <c:y val="-4.2437781360066642E-17"/>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C760-4B0D-9DFA-9859BFA607FC}"/>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bg-BG"/>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Области!$B$3:$B$31</c:f>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f>Области!$G$3:$G$31</c:f>
              <c:numCache>
                <c:formatCode>0.0</c:formatCode>
                <c:ptCount val="29"/>
                <c:pt idx="0">
                  <c:v>9.0147557817662296</c:v>
                </c:pt>
                <c:pt idx="1">
                  <c:v>8.1624456266387799</c:v>
                </c:pt>
                <c:pt idx="2">
                  <c:v>12.133070148099399</c:v>
                </c:pt>
                <c:pt idx="3">
                  <c:v>10.471063912704601</c:v>
                </c:pt>
                <c:pt idx="4">
                  <c:v>9.9683901557913792</c:v>
                </c:pt>
                <c:pt idx="5">
                  <c:v>6.5259277875513098</c:v>
                </c:pt>
                <c:pt idx="6">
                  <c:v>7.4100043658301002</c:v>
                </c:pt>
                <c:pt idx="7">
                  <c:v>12.3603082851638</c:v>
                </c:pt>
                <c:pt idx="8">
                  <c:v>11.937324270466499</c:v>
                </c:pt>
                <c:pt idx="9">
                  <c:v>8.3581297500142107</c:v>
                </c:pt>
                <c:pt idx="10">
                  <c:v>7.8507309566555499</c:v>
                </c:pt>
                <c:pt idx="11">
                  <c:v>7.7925425953268199</c:v>
                </c:pt>
                <c:pt idx="12">
                  <c:v>7.2525989757428899</c:v>
                </c:pt>
                <c:pt idx="13">
                  <c:v>8.1970343742979104</c:v>
                </c:pt>
                <c:pt idx="14">
                  <c:v>10.134222522370401</c:v>
                </c:pt>
                <c:pt idx="15">
                  <c:v>9.3455098934551</c:v>
                </c:pt>
                <c:pt idx="16">
                  <c:v>8.3398135085848004</c:v>
                </c:pt>
                <c:pt idx="17">
                  <c:v>7.6651040381610303</c:v>
                </c:pt>
                <c:pt idx="18">
                  <c:v>8.5149201943095107</c:v>
                </c:pt>
                <c:pt idx="19">
                  <c:v>9.1979771991305501</c:v>
                </c:pt>
                <c:pt idx="20">
                  <c:v>7.1454592766068199</c:v>
                </c:pt>
                <c:pt idx="21">
                  <c:v>8.9585482509612699</c:v>
                </c:pt>
                <c:pt idx="22">
                  <c:v>11.6507672362081</c:v>
                </c:pt>
                <c:pt idx="23">
                  <c:v>13.269780327654299</c:v>
                </c:pt>
                <c:pt idx="24">
                  <c:v>8.8878873589655907</c:v>
                </c:pt>
                <c:pt idx="25">
                  <c:v>6.5934803022850197</c:v>
                </c:pt>
                <c:pt idx="26">
                  <c:v>7.1146742120569</c:v>
                </c:pt>
                <c:pt idx="27">
                  <c:v>6.50097097501531</c:v>
                </c:pt>
                <c:pt idx="28">
                  <c:v>9.2042362285798305</c:v>
                </c:pt>
              </c:numCache>
            </c:numRef>
          </c:val>
          <c:smooth val="0"/>
          <c:extLst>
            <c:ext xmlns:c16="http://schemas.microsoft.com/office/drawing/2014/chart" uri="{C3380CC4-5D6E-409C-BE32-E72D297353CC}">
              <c16:uniqueId val="{00000007-C760-4B0D-9DFA-9859BFA607FC}"/>
            </c:ext>
          </c:extLst>
        </c:ser>
        <c:ser>
          <c:idx val="5"/>
          <c:order val="5"/>
          <c:tx>
            <c:v>Равнище на безработица (средномесечно), %</c:v>
          </c:tx>
          <c:spPr>
            <a:ln w="28575" cap="rnd">
              <a:solidFill>
                <a:schemeClr val="accent6"/>
              </a:solidFill>
              <a:round/>
            </a:ln>
            <a:effectLst/>
          </c:spPr>
          <c:marker>
            <c:symbol val="none"/>
          </c:marker>
          <c:cat>
            <c:strRef>
              <c:f>Области!$B$3:$B$31</c:f>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f>Области!$H$3:$H$31</c:f>
              <c:numCache>
                <c:formatCode>0.00</c:formatCode>
                <c:ptCount val="29"/>
                <c:pt idx="0">
                  <c:v>5.2662986511898904</c:v>
                </c:pt>
                <c:pt idx="1">
                  <c:v>5.2662986511898904</c:v>
                </c:pt>
                <c:pt idx="2">
                  <c:v>5.2662986511898904</c:v>
                </c:pt>
                <c:pt idx="3">
                  <c:v>5.2662986511898904</c:v>
                </c:pt>
                <c:pt idx="4">
                  <c:v>5.2662986511898904</c:v>
                </c:pt>
                <c:pt idx="5">
                  <c:v>5.2662986511898904</c:v>
                </c:pt>
                <c:pt idx="6">
                  <c:v>5.2662986511898904</c:v>
                </c:pt>
                <c:pt idx="7">
                  <c:v>5.2662986511898904</c:v>
                </c:pt>
                <c:pt idx="8">
                  <c:v>5.2662986511898904</c:v>
                </c:pt>
                <c:pt idx="9">
                  <c:v>5.2662986511898904</c:v>
                </c:pt>
                <c:pt idx="10">
                  <c:v>5.2662986511898904</c:v>
                </c:pt>
                <c:pt idx="11">
                  <c:v>5.2662986511898904</c:v>
                </c:pt>
                <c:pt idx="12">
                  <c:v>5.2662986511898904</c:v>
                </c:pt>
                <c:pt idx="13">
                  <c:v>5.2662986511898904</c:v>
                </c:pt>
                <c:pt idx="14">
                  <c:v>5.2662986511898904</c:v>
                </c:pt>
                <c:pt idx="15">
                  <c:v>5.2662986511898904</c:v>
                </c:pt>
                <c:pt idx="16">
                  <c:v>5.2662986511898904</c:v>
                </c:pt>
                <c:pt idx="17">
                  <c:v>5.2662986511898904</c:v>
                </c:pt>
                <c:pt idx="18">
                  <c:v>5.2662986511898904</c:v>
                </c:pt>
                <c:pt idx="19">
                  <c:v>5.2662986511898904</c:v>
                </c:pt>
                <c:pt idx="20">
                  <c:v>5.2662986511898904</c:v>
                </c:pt>
                <c:pt idx="21">
                  <c:v>5.2662986511898904</c:v>
                </c:pt>
                <c:pt idx="22">
                  <c:v>5.2662986511898904</c:v>
                </c:pt>
                <c:pt idx="23">
                  <c:v>5.2662986511898904</c:v>
                </c:pt>
                <c:pt idx="24">
                  <c:v>5.2662986511898904</c:v>
                </c:pt>
                <c:pt idx="25">
                  <c:v>5.2662986511898904</c:v>
                </c:pt>
                <c:pt idx="26">
                  <c:v>5.2662986511898904</c:v>
                </c:pt>
                <c:pt idx="27">
                  <c:v>5.2662986511898904</c:v>
                </c:pt>
                <c:pt idx="28">
                  <c:v>5.2662986511898904</c:v>
                </c:pt>
              </c:numCache>
            </c:numRef>
          </c:val>
          <c:smooth val="0"/>
          <c:extLst>
            <c:ext xmlns:c16="http://schemas.microsoft.com/office/drawing/2014/chart" uri="{C3380CC4-5D6E-409C-BE32-E72D297353CC}">
              <c16:uniqueId val="{00000008-C760-4B0D-9DFA-9859BFA607FC}"/>
            </c:ext>
          </c:extLst>
        </c:ser>
        <c:dLbls>
          <c:showLegendKey val="0"/>
          <c:showVal val="0"/>
          <c:showCatName val="0"/>
          <c:showSerName val="0"/>
          <c:showPercent val="0"/>
          <c:showBubbleSize val="0"/>
        </c:dLbls>
        <c:marker val="1"/>
        <c:smooth val="0"/>
        <c:axId val="486904672"/>
        <c:axId val="486925472"/>
        <c:extLst>
          <c:ext xmlns:c15="http://schemas.microsoft.com/office/drawing/2012/chart" uri="{02D57815-91ED-43cb-92C2-25804820EDAC}">
            <c15:filteredLineSeries>
              <c15:ser>
                <c:idx val="3"/>
                <c:order val="3"/>
                <c:spPr>
                  <a:ln w="28575" cap="rnd">
                    <a:solidFill>
                      <a:schemeClr val="accent4"/>
                    </a:solidFill>
                    <a:round/>
                  </a:ln>
                  <a:effectLst/>
                </c:spPr>
                <c:marker>
                  <c:symbol val="none"/>
                </c:marker>
                <c:cat>
                  <c:strRef>
                    <c:extLst>
                      <c:ext uri="{02D57815-91ED-43cb-92C2-25804820EDAC}">
                        <c15:formulaRef>
                          <c15:sqref>Области!$B$3:$B$31</c15:sqref>
                        </c15:formulaRef>
                      </c:ext>
                    </c:extLst>
                    <c:strCache>
                      <c:ptCount val="29"/>
                      <c:pt idx="0">
                        <c:v>Република</c:v>
                      </c:pt>
                      <c:pt idx="1">
                        <c:v>Благоевград</c:v>
                      </c:pt>
                      <c:pt idx="2">
                        <c:v>Бургас</c:v>
                      </c:pt>
                      <c:pt idx="3">
                        <c:v>Варна</c:v>
                      </c:pt>
                      <c:pt idx="4">
                        <c:v>Велико Търново</c:v>
                      </c:pt>
                      <c:pt idx="5">
                        <c:v>Видин</c:v>
                      </c:pt>
                      <c:pt idx="6">
                        <c:v>Враца</c:v>
                      </c:pt>
                      <c:pt idx="7">
                        <c:v>Габрово</c:v>
                      </c:pt>
                      <c:pt idx="8">
                        <c:v>Добрич</c:v>
                      </c:pt>
                      <c:pt idx="9">
                        <c:v>Кърджали</c:v>
                      </c:pt>
                      <c:pt idx="10">
                        <c:v>Кюстендил</c:v>
                      </c:pt>
                      <c:pt idx="11">
                        <c:v>Ловеч</c:v>
                      </c:pt>
                      <c:pt idx="12">
                        <c:v>Монтана</c:v>
                      </c:pt>
                      <c:pt idx="13">
                        <c:v>Пазарджик</c:v>
                      </c:pt>
                      <c:pt idx="14">
                        <c:v>Перник</c:v>
                      </c:pt>
                      <c:pt idx="15">
                        <c:v>Плевен</c:v>
                      </c:pt>
                      <c:pt idx="16">
                        <c:v>Пловдив</c:v>
                      </c:pt>
                      <c:pt idx="17">
                        <c:v>Разград</c:v>
                      </c:pt>
                      <c:pt idx="18">
                        <c:v>Русе</c:v>
                      </c:pt>
                      <c:pt idx="19">
                        <c:v>Силистра</c:v>
                      </c:pt>
                      <c:pt idx="20">
                        <c:v>Сливен</c:v>
                      </c:pt>
                      <c:pt idx="21">
                        <c:v>Смолян</c:v>
                      </c:pt>
                      <c:pt idx="22">
                        <c:v>София</c:v>
                      </c:pt>
                      <c:pt idx="23">
                        <c:v>София (столица)</c:v>
                      </c:pt>
                      <c:pt idx="24">
                        <c:v>Стара Загора</c:v>
                      </c:pt>
                      <c:pt idx="25">
                        <c:v>Търговище</c:v>
                      </c:pt>
                      <c:pt idx="26">
                        <c:v>Хасково</c:v>
                      </c:pt>
                      <c:pt idx="27">
                        <c:v>Шумен</c:v>
                      </c:pt>
                      <c:pt idx="28">
                        <c:v>Ямбол</c:v>
                      </c:pt>
                    </c:strCache>
                  </c:strRef>
                </c:cat>
                <c:val>
                  <c:numRef>
                    <c:extLst>
                      <c:ext uri="{02D57815-91ED-43cb-92C2-25804820EDAC}">
                        <c15:formulaRef>
                          <c15:sqref>Области!$F$3:$F$31</c15:sqref>
                        </c15:formulaRef>
                      </c:ext>
                    </c:extLst>
                    <c:numCache>
                      <c:formatCode>General</c:formatCode>
                      <c:ptCount val="29"/>
                      <c:pt idx="0">
                        <c:v>161530</c:v>
                      </c:pt>
                      <c:pt idx="1">
                        <c:v>10771</c:v>
                      </c:pt>
                      <c:pt idx="2">
                        <c:v>10511</c:v>
                      </c:pt>
                      <c:pt idx="3">
                        <c:v>8598</c:v>
                      </c:pt>
                      <c:pt idx="4">
                        <c:v>5298</c:v>
                      </c:pt>
                      <c:pt idx="5">
                        <c:v>3116</c:v>
                      </c:pt>
                      <c:pt idx="6">
                        <c:v>5601</c:v>
                      </c:pt>
                      <c:pt idx="7">
                        <c:v>2566</c:v>
                      </c:pt>
                      <c:pt idx="8">
                        <c:v>4373</c:v>
                      </c:pt>
                      <c:pt idx="9">
                        <c:v>4410</c:v>
                      </c:pt>
                      <c:pt idx="10">
                        <c:v>3061</c:v>
                      </c:pt>
                      <c:pt idx="11">
                        <c:v>3325</c:v>
                      </c:pt>
                      <c:pt idx="12">
                        <c:v>4730</c:v>
                      </c:pt>
                      <c:pt idx="13">
                        <c:v>7297</c:v>
                      </c:pt>
                      <c:pt idx="14">
                        <c:v>2401</c:v>
                      </c:pt>
                      <c:pt idx="15">
                        <c:v>7675</c:v>
                      </c:pt>
                      <c:pt idx="16">
                        <c:v>12119</c:v>
                      </c:pt>
                      <c:pt idx="17">
                        <c:v>3728</c:v>
                      </c:pt>
                      <c:pt idx="18">
                        <c:v>4908</c:v>
                      </c:pt>
                      <c:pt idx="19">
                        <c:v>4147</c:v>
                      </c:pt>
                      <c:pt idx="20">
                        <c:v>4119</c:v>
                      </c:pt>
                      <c:pt idx="21">
                        <c:v>3821</c:v>
                      </c:pt>
                      <c:pt idx="22">
                        <c:v>6021</c:v>
                      </c:pt>
                      <c:pt idx="23">
                        <c:v>18249</c:v>
                      </c:pt>
                      <c:pt idx="24">
                        <c:v>5719</c:v>
                      </c:pt>
                      <c:pt idx="25">
                        <c:v>2949</c:v>
                      </c:pt>
                      <c:pt idx="26">
                        <c:v>4526</c:v>
                      </c:pt>
                      <c:pt idx="27">
                        <c:v>4988</c:v>
                      </c:pt>
                      <c:pt idx="28">
                        <c:v>2503</c:v>
                      </c:pt>
                    </c:numCache>
                  </c:numRef>
                </c:val>
                <c:smooth val="0"/>
                <c:extLst>
                  <c:ext xmlns:c16="http://schemas.microsoft.com/office/drawing/2014/chart" uri="{C3380CC4-5D6E-409C-BE32-E72D297353CC}">
                    <c16:uniqueId val="{0000000B-C760-4B0D-9DFA-9859BFA607FC}"/>
                  </c:ext>
                </c:extLst>
              </c15:ser>
            </c15:filteredLineSeries>
          </c:ext>
        </c:extLst>
      </c:lineChart>
      <c:catAx>
        <c:axId val="48690467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486925472"/>
        <c:crosses val="autoZero"/>
        <c:auto val="1"/>
        <c:lblAlgn val="ctr"/>
        <c:lblOffset val="100"/>
        <c:noMultiLvlLbl val="0"/>
      </c:catAx>
      <c:valAx>
        <c:axId val="486925472"/>
        <c:scaling>
          <c:orientation val="minMax"/>
          <c:max val="20"/>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crossAx val="486904672"/>
        <c:crosses val="autoZero"/>
        <c:crossBetween val="between"/>
        <c:minorUnit val="5"/>
      </c:valAx>
      <c:spPr>
        <a:noFill/>
        <a:ln>
          <a:noFill/>
        </a:ln>
        <a:effectLst/>
      </c:spPr>
    </c:plotArea>
    <c:legend>
      <c:legendPos val="b"/>
      <c:layout>
        <c:manualLayout>
          <c:xMode val="edge"/>
          <c:yMode val="edge"/>
          <c:x val="9.6642547671660015E-2"/>
          <c:y val="0.82721477955129452"/>
          <c:w val="0.84610528086061942"/>
          <c:h val="0.14874573512083628"/>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bg-BG"/>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bg-BG"/>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37</Pages>
  <Words>19719</Words>
  <Characters>112400</Characters>
  <Application>Microsoft Office Word</Application>
  <DocSecurity>0</DocSecurity>
  <Lines>936</Lines>
  <Paragraphs>263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131856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Vanieta Hristova</dc:creator>
  <cp:keywords/>
  <dc:description/>
  <cp:lastModifiedBy>Vanieta Hristova</cp:lastModifiedBy>
  <cp:revision>9</cp:revision>
  <dcterms:created xsi:type="dcterms:W3CDTF">2026-06-30T12:28:00Z</dcterms:created>
  <dcterms:modified xsi:type="dcterms:W3CDTF">2026-06-30T12:42:00Z</dcterms:modified>
</cp:coreProperties>
</file>